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35"/>
        </w:tabs>
        <w:spacing w:line="700" w:lineRule="exact"/>
        <w:jc w:val="distribute"/>
        <w:rPr>
          <w:rFonts w:ascii="宋体"/>
          <w:bCs/>
          <w:color w:val="000000"/>
          <w:kern w:val="21"/>
          <w:sz w:val="24"/>
        </w:rPr>
      </w:pPr>
      <w:r>
        <w:rPr>
          <w:rFonts w:hint="eastAsia" w:ascii="华文中宋" w:hAnsi="华文中宋" w:eastAsia="华文中宋"/>
          <w:b/>
          <w:bCs/>
          <w:color w:val="FF0000"/>
          <w:sz w:val="72"/>
          <w:szCs w:val="72"/>
        </w:rPr>
        <w:t>中国医药教育协会培训部</w:t>
      </w:r>
      <w:r>
        <w:rPr>
          <w:rFonts w:ascii="华文中宋" w:hAnsi="华文中宋" w:eastAsia="华文中宋"/>
          <w:b/>
          <w:bCs/>
          <w:color w:val="FF0000"/>
          <w:sz w:val="72"/>
          <w:szCs w:val="72"/>
        </w:rPr>
        <w:t xml:space="preserve"> </w:t>
      </w:r>
    </w:p>
    <w:p>
      <w:pPr>
        <w:rPr>
          <w:rFonts w:ascii="宋体" w:hAnsi="宋体"/>
          <w:b/>
          <w:bCs/>
          <w:color w:val="000000"/>
          <w:kern w:val="21"/>
          <w:sz w:val="24"/>
        </w:rPr>
      </w:pPr>
      <w:r>
        <w:rPr>
          <w:rFonts w:ascii="宋体" w:hAnsi="宋体"/>
          <w:b/>
          <w:bCs/>
          <w:color w:val="000000"/>
          <w:kern w:val="21"/>
          <w:sz w:val="24"/>
        </w:rPr>
        <w:t xml:space="preserve">                            </w:t>
      </w:r>
    </w:p>
    <w:p>
      <w:pPr>
        <w:jc w:val="center"/>
        <w:rPr>
          <w:rFonts w:ascii="宋体" w:hAnsi="宋体"/>
          <w:b/>
          <w:bCs/>
          <w:color w:val="000000"/>
          <w:kern w:val="21"/>
          <w:sz w:val="24"/>
        </w:rPr>
      </w:pPr>
      <w:r>
        <w:rPr>
          <w:rFonts w:hint="eastAsia" w:ascii="宋体" w:hAnsi="宋体"/>
          <w:b/>
          <w:bCs/>
          <w:color w:val="000000"/>
          <w:kern w:val="21"/>
          <w:sz w:val="24"/>
        </w:rPr>
        <w:t>药教协培字</w:t>
      </w:r>
      <w:r>
        <w:rPr>
          <w:rFonts w:ascii="宋体" w:hAnsi="宋体"/>
          <w:b/>
          <w:bCs/>
          <w:color w:val="000000"/>
          <w:kern w:val="21"/>
          <w:sz w:val="24"/>
        </w:rPr>
        <w:t>[201</w:t>
      </w:r>
      <w:r>
        <w:rPr>
          <w:rFonts w:hint="eastAsia" w:ascii="宋体" w:hAnsi="宋体"/>
          <w:b/>
          <w:bCs/>
          <w:color w:val="000000"/>
          <w:kern w:val="21"/>
          <w:sz w:val="24"/>
        </w:rPr>
        <w:t>8</w:t>
      </w:r>
      <w:r>
        <w:rPr>
          <w:rFonts w:ascii="宋体" w:hAnsi="宋体"/>
          <w:b/>
          <w:bCs/>
          <w:color w:val="000000"/>
          <w:kern w:val="21"/>
          <w:sz w:val="24"/>
        </w:rPr>
        <w:t>]</w:t>
      </w:r>
      <w:r>
        <w:rPr>
          <w:rFonts w:hint="eastAsia" w:ascii="宋体" w:hAnsi="宋体"/>
          <w:b/>
          <w:bCs/>
          <w:color w:val="000000"/>
          <w:kern w:val="21"/>
          <w:sz w:val="24"/>
        </w:rPr>
        <w:t>第</w:t>
      </w:r>
      <w:r>
        <w:rPr>
          <w:rFonts w:hint="eastAsia" w:ascii="宋体" w:hAnsi="宋体"/>
          <w:b/>
          <w:bCs/>
          <w:color w:val="000000"/>
          <w:kern w:val="21"/>
          <w:sz w:val="24"/>
          <w:lang w:val="en-US" w:eastAsia="zh-CN"/>
        </w:rPr>
        <w:t>121</w:t>
      </w:r>
      <w:r>
        <w:rPr>
          <w:rFonts w:hint="eastAsia" w:ascii="宋体" w:hAnsi="宋体"/>
          <w:b/>
          <w:bCs/>
          <w:color w:val="000000"/>
          <w:kern w:val="21"/>
          <w:sz w:val="24"/>
        </w:rPr>
        <w:t>号</w:t>
      </w:r>
    </w:p>
    <w:p>
      <w:r>
        <w:pict>
          <v:line id="Line 39" o:spid="_x0000_s1026" o:spt="20" style="position:absolute;left:0pt;flip:y;margin-left:-1.45pt;margin-top:10.85pt;height:0.85pt;width:511.45pt;z-index:251658240;mso-width-relative:page;mso-height-relative:page;" filled="f" stroked="t" coordsize="21600,21600" o:gfxdata="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rYazB2AAAAAgBAAAPAAAAAAAA&#10;AAEAIAAAACIAAABkcnMvZG93bnJldi54bWxQSwECFAAUAAAACACHTuJAIeCAH9kBAACuAwAADgAA&#10;AAAAAAABACAAAAAnAQAAZHJzL2Uyb0RvYy54bWxQSwUGAAAAAAYABgBZAQAAcgUAAAAA&#10;">
            <v:path arrowok="t"/>
            <v:fill on="f" focussize="0,0"/>
            <v:stroke weight="4.5pt" color="#FF0000" linestyle="thinThick"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b/>
          <w:sz w:val="32"/>
          <w:szCs w:val="32"/>
          <w:lang w:eastAsia="zh-CN"/>
        </w:rPr>
      </w:pPr>
      <w:r>
        <w:rPr>
          <w:rFonts w:hint="eastAsia" w:asciiTheme="minorEastAsia" w:hAnsiTheme="minorEastAsia"/>
          <w:b/>
          <w:sz w:val="32"/>
          <w:szCs w:val="32"/>
        </w:rPr>
        <w:t>关于召开</w:t>
      </w:r>
      <w:r>
        <w:rPr>
          <w:rFonts w:hint="eastAsia" w:asciiTheme="minorEastAsia" w:hAnsiTheme="minorEastAsia"/>
          <w:b/>
          <w:sz w:val="32"/>
          <w:szCs w:val="32"/>
          <w:lang w:eastAsia="zh-CN"/>
        </w:rPr>
        <w:t>“</w:t>
      </w:r>
      <w:r>
        <w:rPr>
          <w:rFonts w:hint="eastAsia" w:asciiTheme="minorEastAsia" w:hAnsiTheme="minorEastAsia"/>
          <w:b/>
          <w:sz w:val="32"/>
          <w:szCs w:val="32"/>
        </w:rPr>
        <w:t>经典名方与</w:t>
      </w:r>
      <w:r>
        <w:rPr>
          <w:rFonts w:hint="eastAsia" w:asciiTheme="minorEastAsia" w:hAnsiTheme="minorEastAsia"/>
          <w:b/>
          <w:sz w:val="32"/>
          <w:szCs w:val="32"/>
          <w:lang w:eastAsia="zh-CN"/>
        </w:rPr>
        <w:t>中药复方新药研发关键技术及</w:t>
      </w:r>
      <w:r>
        <w:rPr>
          <w:rFonts w:hint="eastAsia" w:asciiTheme="minorEastAsia" w:hAnsiTheme="minorEastAsia"/>
          <w:b/>
          <w:sz w:val="32"/>
          <w:szCs w:val="32"/>
        </w:rPr>
        <w:t>注册</w:t>
      </w:r>
      <w:r>
        <w:rPr>
          <w:rFonts w:hint="eastAsia" w:asciiTheme="minorEastAsia" w:hAnsiTheme="minorEastAsia"/>
          <w:b/>
          <w:sz w:val="32"/>
          <w:szCs w:val="32"/>
          <w:lang w:eastAsia="zh-CN"/>
        </w:rPr>
        <w:t>审批</w:t>
      </w:r>
      <w:r>
        <w:rPr>
          <w:rFonts w:hint="eastAsia" w:asciiTheme="minorEastAsia" w:hAnsiTheme="minorEastAsia"/>
          <w:b/>
          <w:sz w:val="32"/>
          <w:szCs w:val="32"/>
        </w:rPr>
        <w:t>实务操作</w:t>
      </w:r>
      <w:r>
        <w:rPr>
          <w:rFonts w:hint="eastAsia" w:asciiTheme="minorEastAsia" w:hAnsiTheme="minorEastAsia"/>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Theme="minorEastAsia" w:hAnsiTheme="minorEastAsia"/>
          <w:b/>
          <w:sz w:val="32"/>
          <w:szCs w:val="32"/>
        </w:rPr>
      </w:pPr>
      <w:r>
        <w:rPr>
          <w:rFonts w:hint="eastAsia" w:asciiTheme="minorEastAsia" w:hAnsiTheme="minorEastAsia"/>
          <w:b/>
          <w:sz w:val="32"/>
          <w:szCs w:val="32"/>
          <w:lang w:eastAsia="zh-CN"/>
        </w:rPr>
        <w:t>专题峰会的邀请函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b/>
          <w:bCs/>
          <w:color w:val="auto"/>
          <w:sz w:val="28"/>
          <w:szCs w:val="28"/>
          <w:lang w:val="en-US" w:eastAsia="zh-CN"/>
        </w:rPr>
      </w:pPr>
      <w:r>
        <w:rPr>
          <w:rFonts w:hint="eastAsia"/>
          <w:b/>
          <w:bCs/>
          <w:color w:val="auto"/>
          <w:sz w:val="28"/>
          <w:szCs w:val="28"/>
          <w:lang w:val="en-US" w:eastAsia="zh-CN"/>
        </w:rPr>
        <w:t>各有关单位：</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lang w:eastAsia="zh-CN"/>
        </w:rPr>
        <w:t>随着</w:t>
      </w:r>
      <w:r>
        <w:rPr>
          <w:rFonts w:hint="eastAsia" w:ascii="宋体" w:hAnsi="宋体" w:cs="Arial"/>
          <w:color w:val="000000"/>
          <w:sz w:val="28"/>
          <w:szCs w:val="28"/>
        </w:rPr>
        <w:t>简化经典名方注册审批政策、关于鼓励药品创新实行优先审评审批的意见、国家重大新药专项将瞄准中药经典名方开发等利好文件</w:t>
      </w:r>
      <w:r>
        <w:rPr>
          <w:rFonts w:hint="eastAsia" w:ascii="宋体" w:hAnsi="宋体" w:cs="Arial"/>
          <w:color w:val="000000"/>
          <w:sz w:val="28"/>
          <w:szCs w:val="28"/>
          <w:lang w:eastAsia="zh-CN"/>
        </w:rPr>
        <w:t>的推动下，目前首批</w:t>
      </w:r>
      <w:r>
        <w:rPr>
          <w:rFonts w:hint="eastAsia" w:ascii="宋体" w:hAnsi="宋体" w:cs="Arial"/>
          <w:color w:val="000000"/>
          <w:sz w:val="28"/>
          <w:szCs w:val="28"/>
          <w:lang w:val="en-US" w:eastAsia="zh-CN"/>
        </w:rPr>
        <w:t>100首经典名方目录和古代经典名方中药复方制剂简化注册审批管理规定已</w:t>
      </w:r>
      <w:r>
        <w:rPr>
          <w:rFonts w:hint="eastAsia" w:ascii="宋体" w:hAnsi="宋体" w:cs="Arial"/>
          <w:color w:val="000000"/>
          <w:sz w:val="28"/>
          <w:szCs w:val="28"/>
          <w:lang w:eastAsia="zh-CN"/>
        </w:rPr>
        <w:t>正式落地</w:t>
      </w:r>
      <w:r>
        <w:rPr>
          <w:rFonts w:hint="eastAsia" w:ascii="宋体" w:hAnsi="宋体" w:cs="Arial"/>
          <w:color w:val="000000"/>
          <w:sz w:val="28"/>
          <w:szCs w:val="28"/>
        </w:rPr>
        <w:t>。然而</w:t>
      </w:r>
      <w:r>
        <w:rPr>
          <w:rFonts w:hint="eastAsia" w:asciiTheme="minorEastAsia" w:hAnsiTheme="minorEastAsia"/>
          <w:sz w:val="28"/>
          <w:szCs w:val="28"/>
          <w:lang w:eastAsia="zh-CN"/>
        </w:rPr>
        <w:t>管理规定</w:t>
      </w:r>
      <w:r>
        <w:rPr>
          <w:rFonts w:hint="eastAsia" w:ascii="宋体" w:hAnsi="宋体" w:cs="Arial"/>
          <w:color w:val="000000"/>
          <w:sz w:val="28"/>
          <w:szCs w:val="28"/>
          <w:lang w:eastAsia="zh-CN"/>
        </w:rPr>
        <w:t>中提到，</w:t>
      </w:r>
      <w:r>
        <w:rPr>
          <w:rFonts w:hint="eastAsia" w:ascii="宋体" w:hAnsi="宋体" w:cs="Arial"/>
          <w:color w:val="000000"/>
          <w:sz w:val="28"/>
          <w:szCs w:val="28"/>
        </w:rPr>
        <w:t>因药材来源、工艺方法，水平和评价指标差异等，会导致不同的结果，质量标准方面也是如此。如何适应和满足经典名方与</w:t>
      </w:r>
      <w:r>
        <w:rPr>
          <w:rFonts w:hint="eastAsia" w:ascii="宋体" w:hAnsi="宋体" w:cs="Arial"/>
          <w:color w:val="000000"/>
          <w:sz w:val="28"/>
          <w:szCs w:val="28"/>
          <w:lang w:eastAsia="zh-CN"/>
        </w:rPr>
        <w:t>中药复方新药研发</w:t>
      </w:r>
      <w:r>
        <w:rPr>
          <w:rFonts w:hint="eastAsia" w:ascii="宋体" w:hAnsi="宋体" w:cs="Arial"/>
          <w:color w:val="000000"/>
          <w:sz w:val="28"/>
          <w:szCs w:val="28"/>
        </w:rPr>
        <w:t>在新形式下中医药的发展需求，尤其是研发策略和方法、关键技术、优先审评审批政策等，相信这是有关药企</w:t>
      </w:r>
      <w:r>
        <w:rPr>
          <w:rFonts w:hint="eastAsia" w:ascii="宋体" w:hAnsi="宋体" w:cs="Arial"/>
          <w:color w:val="000000"/>
          <w:sz w:val="28"/>
          <w:szCs w:val="28"/>
          <w:lang w:eastAsia="zh-CN"/>
        </w:rPr>
        <w:t>、</w:t>
      </w:r>
      <w:r>
        <w:rPr>
          <w:rFonts w:hint="eastAsia" w:ascii="宋体" w:hAnsi="宋体" w:cs="Arial"/>
          <w:color w:val="000000"/>
          <w:sz w:val="28"/>
          <w:szCs w:val="28"/>
        </w:rPr>
        <w:t>科研机构以及高校目前迫切关注的问题。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sz w:val="28"/>
          <w:szCs w:val="28"/>
        </w:rPr>
      </w:pPr>
      <w:r>
        <w:rPr>
          <w:rFonts w:hint="eastAsia" w:ascii="宋体" w:hAnsi="宋体" w:cs="Arial"/>
          <w:color w:val="000000"/>
          <w:sz w:val="28"/>
          <w:szCs w:val="28"/>
        </w:rPr>
        <w:t>为了帮助相关单位及时深入理解经典名方与</w:t>
      </w:r>
      <w:r>
        <w:rPr>
          <w:rFonts w:hint="eastAsia" w:ascii="宋体" w:hAnsi="宋体" w:cs="Arial"/>
          <w:color w:val="000000"/>
          <w:sz w:val="28"/>
          <w:szCs w:val="28"/>
          <w:lang w:eastAsia="zh-CN"/>
        </w:rPr>
        <w:t>中药复方新药研发</w:t>
      </w:r>
      <w:r>
        <w:rPr>
          <w:rFonts w:hint="eastAsia" w:ascii="宋体" w:hAnsi="宋体" w:cs="Arial"/>
          <w:color w:val="000000"/>
          <w:sz w:val="28"/>
          <w:szCs w:val="28"/>
        </w:rPr>
        <w:t>关键技术</w:t>
      </w:r>
      <w:r>
        <w:rPr>
          <w:rFonts w:hint="eastAsia" w:ascii="宋体" w:hAnsi="宋体" w:cs="Arial"/>
          <w:color w:val="000000"/>
          <w:sz w:val="28"/>
          <w:szCs w:val="28"/>
          <w:lang w:eastAsia="zh-CN"/>
        </w:rPr>
        <w:t>及</w:t>
      </w:r>
      <w:r>
        <w:rPr>
          <w:rFonts w:hint="eastAsia" w:ascii="宋体" w:hAnsi="宋体" w:cs="Arial"/>
          <w:color w:val="000000"/>
          <w:sz w:val="28"/>
          <w:szCs w:val="28"/>
        </w:rPr>
        <w:t>相关法规</w:t>
      </w:r>
      <w:r>
        <w:rPr>
          <w:rFonts w:hint="eastAsia" w:ascii="宋体" w:hAnsi="宋体" w:cs="Arial"/>
          <w:color w:val="000000"/>
          <w:sz w:val="28"/>
          <w:szCs w:val="28"/>
          <w:lang w:eastAsia="zh-CN"/>
        </w:rPr>
        <w:t>和</w:t>
      </w:r>
      <w:r>
        <w:rPr>
          <w:rFonts w:hint="eastAsia" w:ascii="宋体" w:hAnsi="宋体" w:cs="Arial"/>
          <w:color w:val="000000"/>
          <w:sz w:val="28"/>
          <w:szCs w:val="28"/>
        </w:rPr>
        <w:t>要求，经研究决定由我单位</w:t>
      </w:r>
      <w:r>
        <w:rPr>
          <w:rFonts w:hint="eastAsia" w:ascii="宋体" w:hAnsi="宋体" w:cs="Arial"/>
          <w:color w:val="000000"/>
          <w:sz w:val="28"/>
          <w:szCs w:val="28"/>
          <w:lang w:eastAsia="zh-CN"/>
        </w:rPr>
        <w:t>于</w:t>
      </w:r>
      <w:r>
        <w:rPr>
          <w:rFonts w:hint="eastAsia" w:ascii="宋体" w:hAnsi="宋体" w:cs="Arial"/>
          <w:color w:val="000000"/>
          <w:sz w:val="28"/>
          <w:szCs w:val="28"/>
        </w:rPr>
        <w:t>2018年</w:t>
      </w:r>
      <w:r>
        <w:rPr>
          <w:rFonts w:hint="eastAsia" w:ascii="宋体" w:hAnsi="宋体" w:cs="Arial"/>
          <w:color w:val="000000"/>
          <w:sz w:val="28"/>
          <w:szCs w:val="28"/>
          <w:lang w:val="en-US" w:eastAsia="zh-CN"/>
        </w:rPr>
        <w:t>7</w:t>
      </w:r>
      <w:r>
        <w:rPr>
          <w:rFonts w:hint="eastAsia" w:ascii="宋体" w:hAnsi="宋体" w:cs="Arial"/>
          <w:color w:val="000000"/>
          <w:sz w:val="28"/>
          <w:szCs w:val="28"/>
        </w:rPr>
        <w:t>月</w:t>
      </w:r>
      <w:r>
        <w:rPr>
          <w:rFonts w:hint="eastAsia" w:ascii="宋体" w:hAnsi="宋体" w:cs="Arial"/>
          <w:color w:val="000000"/>
          <w:sz w:val="28"/>
          <w:szCs w:val="28"/>
          <w:lang w:val="en-US" w:eastAsia="zh-CN"/>
        </w:rPr>
        <w:t>6日-8日</w:t>
      </w:r>
      <w:r>
        <w:rPr>
          <w:rFonts w:hint="eastAsia" w:ascii="宋体" w:hAnsi="宋体" w:cs="Arial"/>
          <w:color w:val="000000"/>
          <w:sz w:val="28"/>
          <w:szCs w:val="28"/>
        </w:rPr>
        <w:t>在</w:t>
      </w:r>
      <w:r>
        <w:rPr>
          <w:rFonts w:hint="eastAsia" w:ascii="宋体" w:hAnsi="宋体" w:cs="Arial"/>
          <w:color w:val="000000"/>
          <w:sz w:val="28"/>
          <w:szCs w:val="28"/>
          <w:lang w:val="en-US" w:eastAsia="zh-CN"/>
        </w:rPr>
        <w:t>西安</w:t>
      </w:r>
      <w:r>
        <w:rPr>
          <w:rFonts w:hint="eastAsia" w:ascii="宋体" w:hAnsi="宋体" w:cs="Arial"/>
          <w:color w:val="000000"/>
          <w:sz w:val="28"/>
          <w:szCs w:val="28"/>
          <w:lang w:eastAsia="zh-CN"/>
        </w:rPr>
        <w:t>市</w:t>
      </w:r>
      <w:r>
        <w:rPr>
          <w:rFonts w:hint="eastAsia" w:ascii="宋体" w:hAnsi="宋体" w:cs="Arial"/>
          <w:color w:val="000000"/>
          <w:sz w:val="28"/>
          <w:szCs w:val="28"/>
        </w:rPr>
        <w:t>组织召开“经典名方与中药复方新药研发关键技术及注册</w:t>
      </w:r>
      <w:r>
        <w:rPr>
          <w:rFonts w:hint="eastAsia" w:ascii="宋体" w:hAnsi="宋体" w:cs="Arial"/>
          <w:color w:val="000000"/>
          <w:sz w:val="28"/>
          <w:szCs w:val="28"/>
          <w:lang w:eastAsia="zh-CN"/>
        </w:rPr>
        <w:t>审批</w:t>
      </w:r>
      <w:r>
        <w:rPr>
          <w:rFonts w:hint="eastAsia" w:ascii="宋体" w:hAnsi="宋体" w:cs="Arial"/>
          <w:color w:val="000000"/>
          <w:sz w:val="28"/>
          <w:szCs w:val="28"/>
        </w:rPr>
        <w:t>实务操作”专题峰会。届时将邀请国家有关主管部门</w:t>
      </w:r>
      <w:r>
        <w:rPr>
          <w:rFonts w:hint="eastAsia" w:ascii="宋体" w:hAnsi="宋体" w:cs="Arial"/>
          <w:color w:val="000000"/>
          <w:sz w:val="28"/>
          <w:szCs w:val="28"/>
          <w:lang w:eastAsia="zh-CN"/>
        </w:rPr>
        <w:t>的经典名方相关法规与指导原则起草人、</w:t>
      </w:r>
      <w:r>
        <w:rPr>
          <w:rFonts w:hint="eastAsia" w:ascii="宋体" w:hAnsi="宋体" w:cs="Arial"/>
          <w:color w:val="000000"/>
          <w:sz w:val="28"/>
          <w:szCs w:val="28"/>
        </w:rPr>
        <w:t>行业内权威专家、教授及相关企业的负责人就</w:t>
      </w:r>
      <w:r>
        <w:rPr>
          <w:rFonts w:hint="eastAsia" w:ascii="宋体" w:hAnsi="宋体" w:cs="Arial"/>
          <w:color w:val="000000"/>
          <w:sz w:val="28"/>
          <w:szCs w:val="28"/>
          <w:lang w:eastAsia="zh-CN"/>
        </w:rPr>
        <w:t>会议主题</w:t>
      </w:r>
      <w:r>
        <w:rPr>
          <w:rFonts w:ascii="宋体" w:hAnsi="宋体" w:cs="Arial"/>
          <w:color w:val="000000"/>
          <w:sz w:val="28"/>
          <w:szCs w:val="28"/>
        </w:rPr>
        <w:t>的</w:t>
      </w:r>
      <w:r>
        <w:rPr>
          <w:rFonts w:hint="eastAsia" w:ascii="宋体" w:hAnsi="宋体" w:cs="Arial"/>
          <w:color w:val="000000"/>
          <w:sz w:val="28"/>
          <w:szCs w:val="28"/>
        </w:rPr>
        <w:t>一些热点、难点问题进行讨论。会议由北京众联中科信息管理咨询有限公司承办，现诚邀贵单位选派代表出席。具体内容</w:t>
      </w:r>
      <w:r>
        <w:rPr>
          <w:rFonts w:hint="eastAsia" w:ascii="宋体" w:hAnsi="宋体" w:cs="Arial"/>
          <w:color w:val="000000"/>
          <w:sz w:val="28"/>
          <w:szCs w:val="28"/>
          <w:lang w:eastAsia="zh-CN"/>
        </w:rPr>
        <w:t>如下</w:t>
      </w:r>
      <w:r>
        <w:rPr>
          <w:rFonts w:hint="eastAsia" w:ascii="宋体" w:hAnsi="宋体" w:cs="Arial"/>
          <w:color w:val="000000"/>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jc w:val="both"/>
        <w:textAlignment w:val="auto"/>
        <w:outlineLvl w:val="0"/>
        <w:rPr>
          <w:rFonts w:ascii="新宋体" w:hAnsi="新宋体" w:eastAsia="新宋体" w:cs="新宋体"/>
          <w:b/>
          <w:bCs/>
          <w:sz w:val="28"/>
          <w:szCs w:val="28"/>
        </w:rPr>
      </w:pPr>
      <w:r>
        <w:rPr>
          <w:rFonts w:hint="eastAsia" w:ascii="新宋体" w:hAnsi="新宋体" w:eastAsia="新宋体" w:cs="新宋体"/>
          <w:b/>
          <w:bCs/>
          <w:sz w:val="28"/>
          <w:szCs w:val="28"/>
          <w:lang w:eastAsia="zh-CN"/>
        </w:rPr>
        <w:t>一、</w:t>
      </w:r>
      <w:r>
        <w:rPr>
          <w:rFonts w:hint="eastAsia" w:ascii="新宋体" w:hAnsi="新宋体" w:eastAsia="新宋体" w:cs="新宋体"/>
          <w:b/>
          <w:bCs/>
          <w:sz w:val="28"/>
          <w:szCs w:val="28"/>
        </w:rPr>
        <w:t>时间、地点：</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firstLine="560" w:firstLineChars="200"/>
        <w:jc w:val="both"/>
        <w:textAlignment w:val="auto"/>
        <w:outlineLvl w:val="0"/>
        <w:rPr>
          <w:rFonts w:ascii="新宋体" w:hAnsi="新宋体" w:eastAsia="新宋体" w:cs="新宋体"/>
          <w:color w:val="000000"/>
          <w:sz w:val="28"/>
          <w:szCs w:val="28"/>
        </w:rPr>
      </w:pPr>
      <w:r>
        <w:rPr>
          <w:rFonts w:hint="eastAsia" w:ascii="新宋体" w:hAnsi="新宋体" w:eastAsia="新宋体" w:cs="新宋体"/>
          <w:color w:val="000000"/>
          <w:sz w:val="28"/>
          <w:szCs w:val="28"/>
        </w:rPr>
        <w:t>时 间：2018年</w:t>
      </w:r>
      <w:r>
        <w:rPr>
          <w:rFonts w:hint="eastAsia" w:ascii="新宋体" w:hAnsi="新宋体" w:eastAsia="新宋体" w:cs="新宋体"/>
          <w:color w:val="000000"/>
          <w:sz w:val="28"/>
          <w:szCs w:val="28"/>
          <w:lang w:val="en-US" w:eastAsia="zh-CN"/>
        </w:rPr>
        <w:t>7</w:t>
      </w:r>
      <w:r>
        <w:rPr>
          <w:rFonts w:hint="eastAsia" w:ascii="新宋体" w:hAnsi="新宋体" w:eastAsia="新宋体" w:cs="新宋体"/>
          <w:color w:val="000000"/>
          <w:sz w:val="28"/>
          <w:szCs w:val="28"/>
        </w:rPr>
        <w:t>月</w:t>
      </w:r>
      <w:r>
        <w:rPr>
          <w:rFonts w:hint="eastAsia" w:ascii="新宋体" w:hAnsi="新宋体" w:eastAsia="新宋体" w:cs="新宋体"/>
          <w:color w:val="000000"/>
          <w:sz w:val="28"/>
          <w:szCs w:val="28"/>
          <w:lang w:val="en-US" w:eastAsia="zh-CN"/>
        </w:rPr>
        <w:t>6</w:t>
      </w:r>
      <w:r>
        <w:rPr>
          <w:rFonts w:hint="eastAsia" w:ascii="新宋体" w:hAnsi="新宋体" w:eastAsia="新宋体" w:cs="新宋体"/>
          <w:color w:val="000000"/>
          <w:sz w:val="28"/>
          <w:szCs w:val="28"/>
        </w:rPr>
        <w:t>日-</w:t>
      </w:r>
      <w:r>
        <w:rPr>
          <w:rFonts w:hint="eastAsia" w:ascii="新宋体" w:hAnsi="新宋体" w:eastAsia="新宋体" w:cs="新宋体"/>
          <w:color w:val="000000"/>
          <w:sz w:val="28"/>
          <w:szCs w:val="28"/>
          <w:lang w:val="en-US" w:eastAsia="zh-CN"/>
        </w:rPr>
        <w:t>8</w:t>
      </w:r>
      <w:r>
        <w:rPr>
          <w:rFonts w:hint="eastAsia" w:ascii="新宋体" w:hAnsi="新宋体" w:eastAsia="新宋体" w:cs="新宋体"/>
          <w:color w:val="000000"/>
          <w:sz w:val="28"/>
          <w:szCs w:val="28"/>
        </w:rPr>
        <w:t>日（</w:t>
      </w:r>
      <w:r>
        <w:rPr>
          <w:rFonts w:hint="eastAsia" w:ascii="新宋体" w:hAnsi="新宋体" w:eastAsia="新宋体" w:cs="新宋体"/>
          <w:color w:val="000000"/>
          <w:sz w:val="28"/>
          <w:szCs w:val="28"/>
          <w:lang w:val="en-US" w:eastAsia="zh-CN"/>
        </w:rPr>
        <w:t>6</w:t>
      </w:r>
      <w:r>
        <w:rPr>
          <w:rFonts w:hint="eastAsia" w:ascii="新宋体" w:hAnsi="新宋体" w:eastAsia="新宋体" w:cs="新宋体"/>
          <w:color w:val="000000"/>
          <w:sz w:val="28"/>
          <w:szCs w:val="28"/>
        </w:rPr>
        <w:t xml:space="preserve">日全天报到）  </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firstLine="560" w:firstLineChars="200"/>
        <w:jc w:val="both"/>
        <w:textAlignment w:val="auto"/>
        <w:outlineLvl w:val="0"/>
        <w:rPr>
          <w:rFonts w:ascii="新宋体" w:hAnsi="新宋体" w:eastAsia="新宋体" w:cs="新宋体"/>
          <w:color w:val="000000"/>
          <w:sz w:val="28"/>
          <w:szCs w:val="28"/>
        </w:rPr>
      </w:pPr>
      <w:r>
        <w:rPr>
          <w:rFonts w:hint="eastAsia" w:ascii="新宋体" w:hAnsi="新宋体" w:eastAsia="新宋体" w:cs="新宋体"/>
          <w:color w:val="000000"/>
          <w:sz w:val="28"/>
          <w:szCs w:val="28"/>
        </w:rPr>
        <w:t>地 点：</w:t>
      </w:r>
      <w:r>
        <w:rPr>
          <w:rFonts w:hint="eastAsia" w:ascii="新宋体" w:hAnsi="新宋体" w:eastAsia="新宋体" w:cs="新宋体"/>
          <w:color w:val="000000"/>
          <w:sz w:val="28"/>
          <w:szCs w:val="28"/>
          <w:lang w:val="en-US" w:eastAsia="zh-CN"/>
        </w:rPr>
        <w:t>西安</w:t>
      </w:r>
      <w:r>
        <w:rPr>
          <w:rFonts w:hint="eastAsia" w:ascii="新宋体" w:hAnsi="新宋体" w:eastAsia="新宋体" w:cs="新宋体"/>
          <w:color w:val="000000"/>
          <w:sz w:val="28"/>
          <w:szCs w:val="28"/>
        </w:rPr>
        <w:t>市（具体地点详见报到通知）</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jc w:val="both"/>
        <w:textAlignment w:val="auto"/>
        <w:outlineLvl w:val="0"/>
        <w:rPr>
          <w:rFonts w:ascii="新宋体" w:hAnsi="新宋体" w:eastAsia="新宋体" w:cs="新宋体"/>
          <w:b/>
          <w:bCs/>
          <w:sz w:val="28"/>
          <w:szCs w:val="28"/>
        </w:rPr>
      </w:pPr>
      <w:r>
        <w:rPr>
          <w:rFonts w:hint="eastAsia" w:ascii="新宋体" w:hAnsi="新宋体" w:eastAsia="新宋体" w:cs="新宋体"/>
          <w:b/>
          <w:bCs/>
          <w:sz w:val="28"/>
          <w:szCs w:val="28"/>
          <w:lang w:eastAsia="zh-CN"/>
        </w:rPr>
        <w:t>二</w:t>
      </w:r>
      <w:r>
        <w:rPr>
          <w:rFonts w:hint="eastAsia" w:ascii="新宋体" w:hAnsi="新宋体" w:eastAsia="新宋体" w:cs="新宋体"/>
          <w:b/>
          <w:bCs/>
          <w:sz w:val="28"/>
          <w:szCs w:val="28"/>
        </w:rPr>
        <w:t>、参会对象：</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firstLine="560" w:firstLineChars="200"/>
        <w:jc w:val="both"/>
        <w:textAlignment w:val="auto"/>
        <w:outlineLvl w:val="0"/>
        <w:rPr>
          <w:rFonts w:ascii="新宋体" w:hAnsi="新宋体" w:eastAsia="新宋体" w:cs="新宋体"/>
          <w:sz w:val="28"/>
          <w:szCs w:val="28"/>
        </w:rPr>
      </w:pPr>
      <w:r>
        <w:rPr>
          <w:rFonts w:hint="eastAsia" w:ascii="新宋体" w:hAnsi="新宋体" w:eastAsia="新宋体" w:cs="新宋体"/>
          <w:sz w:val="28"/>
          <w:szCs w:val="28"/>
        </w:rPr>
        <w:t>真诚欢迎各省、市中药管理部门，中药企业、各高等院校、科研院所、中医院，中药化学研究人员、中药分析人员、中药药理人员、中药研究、管理等相关人员。</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jc w:val="both"/>
        <w:textAlignment w:val="auto"/>
        <w:outlineLvl w:val="0"/>
        <w:rPr>
          <w:rFonts w:ascii="新宋体" w:hAnsi="新宋体" w:eastAsia="新宋体" w:cs="新宋体"/>
          <w:b/>
          <w:bCs/>
          <w:sz w:val="28"/>
          <w:szCs w:val="28"/>
        </w:rPr>
      </w:pPr>
      <w:r>
        <w:rPr>
          <w:rFonts w:hint="eastAsia" w:ascii="新宋体" w:hAnsi="新宋体" w:eastAsia="新宋体" w:cs="新宋体"/>
          <w:b/>
          <w:bCs/>
          <w:sz w:val="28"/>
          <w:szCs w:val="28"/>
          <w:lang w:eastAsia="zh-CN"/>
        </w:rPr>
        <w:t>三</w:t>
      </w:r>
      <w:r>
        <w:rPr>
          <w:rFonts w:hint="eastAsia" w:ascii="新宋体" w:hAnsi="新宋体" w:eastAsia="新宋体" w:cs="新宋体"/>
          <w:b/>
          <w:bCs/>
          <w:sz w:val="28"/>
          <w:szCs w:val="28"/>
        </w:rPr>
        <w:t>、参会费用：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560" w:firstLineChars="200"/>
        <w:jc w:val="both"/>
        <w:textAlignment w:val="auto"/>
        <w:outlineLvl w:val="0"/>
        <w:rPr>
          <w:rFonts w:hint="eastAsia" w:ascii="新宋体" w:hAnsi="新宋体" w:eastAsia="新宋体" w:cs="新宋体"/>
          <w:sz w:val="28"/>
          <w:szCs w:val="28"/>
          <w:lang w:eastAsia="zh-CN"/>
        </w:rPr>
      </w:pPr>
      <w:r>
        <w:rPr>
          <w:rFonts w:hint="eastAsia" w:ascii="新宋体" w:hAnsi="新宋体" w:eastAsia="新宋体" w:cs="新宋体"/>
          <w:sz w:val="28"/>
          <w:szCs w:val="28"/>
        </w:rPr>
        <w:t>2</w:t>
      </w:r>
      <w:r>
        <w:rPr>
          <w:rFonts w:hint="eastAsia" w:ascii="新宋体" w:hAnsi="新宋体" w:eastAsia="新宋体" w:cs="新宋体"/>
          <w:sz w:val="28"/>
          <w:szCs w:val="28"/>
          <w:lang w:val="en-US" w:eastAsia="zh-CN"/>
        </w:rPr>
        <w:t>200</w:t>
      </w:r>
      <w:r>
        <w:rPr>
          <w:rFonts w:hint="eastAsia" w:ascii="新宋体" w:hAnsi="新宋体" w:eastAsia="新宋体" w:cs="新宋体"/>
          <w:sz w:val="28"/>
          <w:szCs w:val="28"/>
        </w:rPr>
        <w:t>元/人</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3人以上团队2000元/人</w:t>
      </w:r>
      <w:r>
        <w:rPr>
          <w:rFonts w:hint="eastAsia" w:ascii="新宋体" w:hAnsi="新宋体" w:eastAsia="新宋体" w:cs="新宋体"/>
          <w:sz w:val="28"/>
          <w:szCs w:val="28"/>
        </w:rPr>
        <w:t>(含会议费、中餐费、场地费、资料费等筹办费用)</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晚餐</w:t>
      </w:r>
      <w:r>
        <w:rPr>
          <w:rFonts w:hint="eastAsia" w:ascii="新宋体" w:hAnsi="新宋体" w:eastAsia="新宋体" w:cs="新宋体"/>
          <w:sz w:val="28"/>
          <w:szCs w:val="28"/>
          <w:lang w:eastAsia="zh-CN"/>
        </w:rPr>
        <w:t>、住宿统一安排</w:t>
      </w:r>
      <w:r>
        <w:rPr>
          <w:rFonts w:hint="eastAsia" w:ascii="新宋体" w:hAnsi="新宋体" w:eastAsia="新宋体" w:cs="新宋体"/>
          <w:sz w:val="28"/>
          <w:szCs w:val="28"/>
        </w:rPr>
        <w:t>费用自理</w:t>
      </w:r>
      <w:r>
        <w:rPr>
          <w:rFonts w:hint="eastAsia" w:ascii="新宋体" w:hAnsi="新宋体" w:eastAsia="新宋体" w:cs="新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0"/>
        <w:rPr>
          <w:rFonts w:hint="eastAsia" w:ascii="新宋体" w:hAnsi="新宋体" w:eastAsia="新宋体" w:cs="新宋体"/>
          <w:sz w:val="28"/>
          <w:szCs w:val="28"/>
          <w:lang w:eastAsia="zh-CN"/>
        </w:rPr>
      </w:pPr>
      <w:r>
        <w:rPr>
          <w:rFonts w:hint="eastAsia" w:ascii="楷体" w:hAnsi="楷体" w:eastAsia="楷体"/>
          <w:sz w:val="30"/>
          <w:szCs w:val="30"/>
        </w:rPr>
        <w:pict>
          <v:shape id="Picture 3" o:spid="_x0000_s1027" o:spt="75" type="#_x0000_t75" style="position:absolute;left:0pt;margin-left:332.65pt;margin-top:17.85pt;height:127.05pt;width:131.6pt;z-index:-251657216;mso-width-relative:page;mso-height-relative:page;" o:ole="t" filled="f" o:preferrelative="t" stroked="f" coordsize="21600,21600">
            <v:path/>
            <v:fill on="f" focussize="0,0"/>
            <v:stroke on="f"/>
            <v:imagedata r:id="rId5" cropleft="5167f" cropright="6991f" o:title=""/>
            <o:lock v:ext="edit" grouping="f" rotation="f" text="f" aspectratio="t"/>
          </v:shape>
          <o:OLEObject Type="Embed" ProgID="Word.Picture.8" ShapeID="Picture 3" DrawAspect="Content" ObjectID="_1468075725" r:id="rId4">
            <o:LockedField>false</o:LockedField>
          </o:OLEObject>
        </w:pict>
      </w:r>
      <w:r>
        <w:rPr>
          <w:rFonts w:hint="eastAsia" w:ascii="新宋体" w:hAnsi="新宋体" w:eastAsia="新宋体" w:cs="新宋体"/>
          <w:sz w:val="28"/>
          <w:szCs w:val="28"/>
          <w:lang w:eastAsia="zh-CN"/>
        </w:rPr>
        <w:t>注：</w:t>
      </w:r>
      <w:r>
        <w:rPr>
          <w:rFonts w:hint="eastAsia" w:ascii="新宋体" w:hAnsi="新宋体" w:eastAsia="新宋体" w:cs="新宋体"/>
          <w:sz w:val="28"/>
          <w:szCs w:val="28"/>
        </w:rPr>
        <w:t>会议</w:t>
      </w:r>
      <w:r>
        <w:rPr>
          <w:rFonts w:hint="eastAsia" w:ascii="新宋体" w:hAnsi="新宋体" w:eastAsia="新宋体" w:cs="新宋体"/>
          <w:sz w:val="28"/>
          <w:szCs w:val="28"/>
          <w:lang w:eastAsia="zh-CN"/>
        </w:rPr>
        <w:t>赞助、</w:t>
      </w:r>
      <w:r>
        <w:rPr>
          <w:rFonts w:hint="eastAsia" w:ascii="新宋体" w:hAnsi="新宋体" w:eastAsia="新宋体" w:cs="新宋体"/>
          <w:sz w:val="28"/>
          <w:szCs w:val="28"/>
        </w:rPr>
        <w:t>协办、企业演讲、</w:t>
      </w:r>
      <w:r>
        <w:rPr>
          <w:rFonts w:hint="eastAsia" w:ascii="新宋体" w:hAnsi="新宋体" w:eastAsia="新宋体" w:cs="新宋体"/>
          <w:sz w:val="28"/>
          <w:szCs w:val="28"/>
          <w:lang w:eastAsia="zh-CN"/>
        </w:rPr>
        <w:t>展位、</w:t>
      </w:r>
      <w:bookmarkStart w:id="0" w:name="_GoBack"/>
      <w:bookmarkEnd w:id="0"/>
      <w:r>
        <w:rPr>
          <w:rFonts w:hint="eastAsia" w:ascii="新宋体" w:hAnsi="新宋体" w:eastAsia="新宋体" w:cs="新宋体"/>
          <w:sz w:val="28"/>
          <w:szCs w:val="28"/>
        </w:rPr>
        <w:t>论文封面、插页等相关情况请咨询会务组。</w:t>
      </w:r>
    </w:p>
    <w:p>
      <w:pPr>
        <w:keepNext w:val="0"/>
        <w:keepLines w:val="0"/>
        <w:pageBreakBefore w:val="0"/>
        <w:widowControl w:val="0"/>
        <w:kinsoku/>
        <w:wordWrap/>
        <w:overflowPunct/>
        <w:topLinePunct w:val="0"/>
        <w:autoSpaceDE/>
        <w:autoSpaceDN/>
        <w:bidi w:val="0"/>
        <w:adjustRightInd/>
        <w:snapToGrid/>
        <w:spacing w:line="380" w:lineRule="exact"/>
        <w:ind w:left="105" w:right="0" w:rightChars="0"/>
        <w:jc w:val="both"/>
        <w:textAlignment w:val="auto"/>
        <w:outlineLvl w:val="0"/>
        <w:rPr>
          <w:rFonts w:ascii="新宋体" w:hAnsi="新宋体" w:eastAsia="新宋体" w:cs="新宋体"/>
          <w:b/>
          <w:bCs/>
          <w:sz w:val="28"/>
          <w:szCs w:val="28"/>
        </w:rPr>
      </w:pPr>
      <w:r>
        <w:rPr>
          <w:rFonts w:hint="eastAsia" w:ascii="新宋体" w:hAnsi="新宋体" w:eastAsia="新宋体" w:cs="新宋体"/>
          <w:b/>
          <w:bCs/>
          <w:sz w:val="28"/>
          <w:szCs w:val="28"/>
          <w:lang w:eastAsia="zh-CN"/>
        </w:rPr>
        <w:t>四</w:t>
      </w:r>
      <w:r>
        <w:rPr>
          <w:rFonts w:hint="eastAsia" w:ascii="新宋体" w:hAnsi="新宋体" w:eastAsia="新宋体" w:cs="新宋体"/>
          <w:b/>
          <w:bCs/>
          <w:sz w:val="28"/>
          <w:szCs w:val="28"/>
        </w:rPr>
        <w:t>、咨询方式：</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0"/>
        <w:rPr>
          <w:rFonts w:hint="eastAsia" w:ascii="新宋体" w:hAnsi="新宋体" w:eastAsia="新宋体" w:cs="新宋体"/>
          <w:sz w:val="28"/>
          <w:szCs w:val="28"/>
        </w:rPr>
      </w:pPr>
      <w:r>
        <w:rPr>
          <w:rFonts w:hint="eastAsia" w:ascii="新宋体" w:hAnsi="新宋体" w:eastAsia="新宋体" w:cs="新宋体"/>
          <w:sz w:val="28"/>
          <w:szCs w:val="28"/>
        </w:rPr>
        <w:t>联系人：</w:t>
      </w:r>
      <w:r>
        <w:rPr>
          <w:rFonts w:hint="eastAsia" w:ascii="新宋体" w:hAnsi="新宋体" w:eastAsia="新宋体" w:cs="新宋体"/>
          <w:sz w:val="28"/>
          <w:szCs w:val="28"/>
          <w:lang w:eastAsia="zh-CN"/>
        </w:rPr>
        <w:t>李老师</w:t>
      </w:r>
      <w:r>
        <w:rPr>
          <w:rFonts w:hint="eastAsia" w:ascii="新宋体" w:hAnsi="新宋体" w:eastAsia="新宋体" w:cs="新宋体"/>
          <w:sz w:val="28"/>
          <w:szCs w:val="28"/>
          <w:lang w:val="en-US" w:eastAsia="zh-CN"/>
        </w:rPr>
        <w:t xml:space="preserve">  聂老师</w:t>
      </w:r>
      <w:r>
        <w:rPr>
          <w:rFonts w:hint="eastAsia" w:ascii="新宋体" w:hAnsi="新宋体" w:eastAsia="新宋体" w:cs="新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0"/>
        <w:rPr>
          <w:rFonts w:ascii="新宋体" w:hAnsi="新宋体" w:eastAsia="新宋体" w:cs="新宋体"/>
          <w:sz w:val="28"/>
          <w:szCs w:val="28"/>
        </w:rPr>
      </w:pPr>
      <w:r>
        <w:rPr>
          <w:rFonts w:hint="eastAsia" w:ascii="新宋体" w:hAnsi="新宋体" w:eastAsia="新宋体" w:cs="新宋体"/>
          <w:sz w:val="28"/>
          <w:szCs w:val="28"/>
          <w:lang w:eastAsia="zh-CN"/>
        </w:rPr>
        <w:t>手</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机</w:t>
      </w:r>
      <w:r>
        <w:rPr>
          <w:rFonts w:hint="eastAsia" w:ascii="新宋体" w:hAnsi="新宋体" w:eastAsia="新宋体" w:cs="新宋体"/>
          <w:sz w:val="28"/>
          <w:szCs w:val="28"/>
        </w:rPr>
        <w:t>：</w:t>
      </w:r>
      <w:r>
        <w:rPr>
          <w:rFonts w:hint="eastAsia" w:ascii="新宋体" w:hAnsi="新宋体" w:eastAsia="新宋体" w:cs="新宋体"/>
          <w:color w:val="000000"/>
          <w:sz w:val="28"/>
          <w:szCs w:val="28"/>
          <w:lang w:val="en-US" w:eastAsia="zh-CN"/>
        </w:rPr>
        <w:t>15611002353（同微信）</w:t>
      </w:r>
      <w:r>
        <w:rPr>
          <w:rFonts w:hint="eastAsia" w:ascii="新宋体" w:hAnsi="新宋体" w:eastAsia="新宋体" w:cs="新宋体"/>
          <w:sz w:val="28"/>
          <w:szCs w:val="28"/>
        </w:rPr>
        <w:t xml:space="preserve">               </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中国医药教育协会培训部</w:t>
      </w:r>
      <w:r>
        <w:rPr>
          <w:rFonts w:hint="eastAsia" w:ascii="新宋体" w:hAnsi="新宋体" w:eastAsia="新宋体" w:cs="新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0"/>
        <w:rPr>
          <w:rFonts w:hint="eastAsia" w:ascii="新宋体" w:hAnsi="新宋体" w:eastAsia="新宋体" w:cs="新宋体"/>
          <w:sz w:val="28"/>
          <w:szCs w:val="28"/>
          <w:lang w:val="en-US" w:eastAsia="zh-CN"/>
        </w:rPr>
      </w:pPr>
      <w:r>
        <w:rPr>
          <w:rFonts w:hint="eastAsia" w:ascii="新宋体" w:hAnsi="新宋体" w:eastAsia="新宋体" w:cs="新宋体"/>
          <w:sz w:val="28"/>
          <w:szCs w:val="28"/>
        </w:rPr>
        <w:t>报名邮箱：</w:t>
      </w:r>
      <w:r>
        <w:fldChar w:fldCharType="begin"/>
      </w:r>
      <w:r>
        <w:instrText xml:space="preserve"> HYPERLINK "mailto:369095869@qq.com" </w:instrText>
      </w:r>
      <w:r>
        <w:fldChar w:fldCharType="separate"/>
      </w:r>
      <w:r>
        <w:rPr>
          <w:rFonts w:hint="eastAsia" w:ascii="新宋体" w:hAnsi="新宋体" w:eastAsia="新宋体" w:cs="新宋体"/>
          <w:sz w:val="28"/>
          <w:szCs w:val="28"/>
          <w:lang w:val="en-US" w:eastAsia="zh-CN"/>
        </w:rPr>
        <w:t>3286108858</w:t>
      </w:r>
      <w:r>
        <w:rPr>
          <w:rFonts w:hint="eastAsia" w:ascii="新宋体" w:hAnsi="新宋体" w:eastAsia="新宋体" w:cs="新宋体"/>
          <w:sz w:val="28"/>
          <w:szCs w:val="28"/>
        </w:rPr>
        <w:t>@qq.com</w:t>
      </w:r>
      <w:r>
        <w:rPr>
          <w:rFonts w:hint="eastAsia" w:ascii="新宋体" w:hAnsi="新宋体" w:eastAsia="新宋体" w:cs="新宋体"/>
          <w:sz w:val="28"/>
          <w:szCs w:val="28"/>
        </w:rPr>
        <w:fldChar w:fldCharType="end"/>
      </w:r>
      <w:r>
        <w:rPr>
          <w:rFonts w:hint="eastAsia" w:ascii="新宋体" w:hAnsi="新宋体" w:eastAsia="新宋体" w:cs="新宋体"/>
          <w:sz w:val="28"/>
          <w:szCs w:val="28"/>
          <w:lang w:val="en-US" w:eastAsia="zh-CN"/>
        </w:rPr>
        <w:t xml:space="preserve">                      2018年5月17日</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0"/>
        <w:rPr>
          <w:rFonts w:hint="eastAsia" w:ascii="新宋体" w:hAnsi="新宋体" w:eastAsia="新宋体" w:cs="新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0"/>
        <w:rPr>
          <w:rFonts w:hint="eastAsia" w:ascii="新宋体" w:hAnsi="新宋体" w:eastAsia="新宋体" w:cs="新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b/>
          <w:sz w:val="28"/>
          <w:szCs w:val="28"/>
          <w:lang w:eastAsia="zh-CN"/>
        </w:rPr>
      </w:pPr>
      <w:r>
        <w:rPr>
          <w:rFonts w:hint="eastAsia" w:asciiTheme="minorEastAsia" w:hAnsiTheme="minorEastAsia"/>
          <w:b/>
          <w:sz w:val="28"/>
          <w:szCs w:val="28"/>
          <w:lang w:eastAsia="zh-CN"/>
        </w:rPr>
        <w:t>五、主要内容：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b/>
          <w:sz w:val="28"/>
          <w:szCs w:val="28"/>
          <w:lang w:val="en-US" w:eastAsia="zh-CN"/>
        </w:rPr>
      </w:pPr>
      <w:r>
        <w:rPr>
          <w:rFonts w:hint="eastAsia" w:asciiTheme="minorEastAsia" w:hAnsiTheme="minorEastAsia"/>
          <w:b/>
          <w:sz w:val="28"/>
          <w:szCs w:val="28"/>
          <w:lang w:eastAsia="zh-CN"/>
        </w:rPr>
        <w:t>（一）</w:t>
      </w:r>
      <w:r>
        <w:rPr>
          <w:rFonts w:hint="eastAsia" w:asciiTheme="minorEastAsia" w:hAnsiTheme="minorEastAsia"/>
          <w:b/>
          <w:sz w:val="28"/>
          <w:szCs w:val="28"/>
        </w:rPr>
        <w:t>、经典名方开发的研究技术指导思路</w:t>
      </w:r>
      <w:r>
        <w:rPr>
          <w:rFonts w:hint="eastAsia" w:asciiTheme="minorEastAsia" w:hAnsiTheme="minorEastAsia"/>
          <w:b/>
          <w:sz w:val="28"/>
          <w:szCs w:val="28"/>
          <w:lang w:eastAsia="zh-CN"/>
        </w:rPr>
        <w:t>与注册审批要求</w:t>
      </w:r>
      <w:r>
        <w:rPr>
          <w:rFonts w:hint="eastAsia" w:asciiTheme="minorEastAsia" w:hAnsiTheme="minorEastAsia"/>
          <w:b/>
          <w:sz w:val="28"/>
          <w:szCs w:val="28"/>
        </w:rPr>
        <w:t>解读</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sz w:val="28"/>
          <w:szCs w:val="28"/>
          <w:lang w:val="en-US" w:eastAsia="zh-CN"/>
        </w:rPr>
        <w:t>1、</w:t>
      </w:r>
      <w:r>
        <w:rPr>
          <w:rFonts w:hint="eastAsia" w:asciiTheme="minorEastAsia" w:hAnsiTheme="minorEastAsia"/>
          <w:sz w:val="28"/>
          <w:szCs w:val="28"/>
        </w:rPr>
        <w:t>经典名方中药复方制剂简化注册审批管理规定</w:t>
      </w:r>
      <w:r>
        <w:rPr>
          <w:rFonts w:hint="eastAsia" w:asciiTheme="minorEastAsia" w:hAnsiTheme="minorEastAsia"/>
          <w:sz w:val="28"/>
          <w:szCs w:val="28"/>
          <w:lang w:eastAsia="zh-CN"/>
        </w:rPr>
        <w:t>解读；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经典名方的选题、立项、研究与注册</w:t>
      </w:r>
      <w:r>
        <w:rPr>
          <w:rFonts w:hint="eastAsia" w:asciiTheme="minorEastAsia" w:hAnsiTheme="minorEastAsia"/>
          <w:sz w:val="28"/>
          <w:szCs w:val="28"/>
          <w:lang w:eastAsia="zh-CN"/>
        </w:rPr>
        <w:t>审批要点与方法；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经典名方复方制剂研发的关键技术与思路解读</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经典名方药学研究主要研究结果总结及评价</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rPr>
        <w:t>经典名方药学部分具体的实例点评和分享</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6、</w:t>
      </w:r>
      <w:r>
        <w:rPr>
          <w:rFonts w:hint="eastAsia" w:asciiTheme="minorEastAsia" w:hAnsiTheme="minorEastAsia"/>
          <w:sz w:val="28"/>
          <w:szCs w:val="28"/>
        </w:rPr>
        <w:t>经典名方涉及中药材资源的评估与药材质量的评价研究</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7、</w:t>
      </w:r>
      <w:r>
        <w:rPr>
          <w:rFonts w:hint="eastAsia" w:asciiTheme="minorEastAsia" w:hAnsiTheme="minorEastAsia"/>
          <w:sz w:val="28"/>
          <w:szCs w:val="28"/>
        </w:rPr>
        <w:t>经典名方中涉及的药材炮制方法及炮制关键参数的确定与质量分析评价</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8、</w:t>
      </w:r>
      <w:r>
        <w:rPr>
          <w:rFonts w:hint="eastAsia" w:asciiTheme="minorEastAsia" w:hAnsiTheme="minorEastAsia"/>
          <w:sz w:val="28"/>
          <w:szCs w:val="28"/>
        </w:rPr>
        <w:t>经典名方中涉及的药史技术要求</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9、</w:t>
      </w:r>
      <w:r>
        <w:rPr>
          <w:rFonts w:hint="eastAsia" w:asciiTheme="minorEastAsia" w:hAnsiTheme="minorEastAsia"/>
          <w:sz w:val="28"/>
          <w:szCs w:val="28"/>
        </w:rPr>
        <w:t>国家经典名方制剂开发案例与分析</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10、</w:t>
      </w:r>
      <w:r>
        <w:rPr>
          <w:rFonts w:hint="eastAsia" w:asciiTheme="minorEastAsia" w:hAnsiTheme="minorEastAsia" w:eastAsiaTheme="minorEastAsia" w:cstheme="minorEastAsia"/>
          <w:sz w:val="28"/>
          <w:szCs w:val="28"/>
          <w:lang w:val="en-US" w:eastAsia="zh-CN"/>
        </w:rPr>
        <w:t>热点问题答疑（请报名时提交本单位的难点问题）</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Theme="minorEastAsia" w:hAnsiTheme="minorEastAsia"/>
          <w:b/>
          <w:bCs w:val="0"/>
          <w:sz w:val="28"/>
          <w:szCs w:val="28"/>
          <w:lang w:eastAsia="zh-CN"/>
        </w:rPr>
      </w:pPr>
      <w:r>
        <w:rPr>
          <w:rFonts w:hint="eastAsia" w:asciiTheme="minorEastAsia" w:hAnsiTheme="minorEastAsia"/>
          <w:b/>
          <w:bCs w:val="0"/>
          <w:sz w:val="28"/>
          <w:szCs w:val="28"/>
          <w:lang w:eastAsia="zh-CN"/>
        </w:rPr>
        <w:t>（二）、</w:t>
      </w:r>
      <w:r>
        <w:rPr>
          <w:rFonts w:hint="eastAsia" w:asciiTheme="minorEastAsia" w:hAnsiTheme="minorEastAsia"/>
          <w:b/>
          <w:bCs w:val="0"/>
          <w:sz w:val="28"/>
          <w:szCs w:val="28"/>
        </w:rPr>
        <w:t>“经典名方物质基准”与经典名方复方制剂</w:t>
      </w:r>
      <w:r>
        <w:rPr>
          <w:rFonts w:hint="eastAsia" w:asciiTheme="minorEastAsia" w:hAnsiTheme="minorEastAsia"/>
          <w:b/>
          <w:bCs w:val="0"/>
          <w:sz w:val="28"/>
          <w:szCs w:val="28"/>
          <w:lang w:eastAsia="zh-CN"/>
        </w:rPr>
        <w:t>研发关键技术与要求专题：</w:t>
      </w:r>
      <w:r>
        <w:rPr>
          <w:rFonts w:hint="eastAsia" w:asciiTheme="minorEastAsia" w:hAnsiTheme="minorEastAsia"/>
          <w:b/>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rPr>
        <w:t>经典名方研发的国家政策背景与领导部门的立项资助解读；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经典方目录诠释；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经典名方研发的技术要求解读；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“经典名方物质基准”制备工艺研究与要求；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lang w:eastAsia="zh-CN"/>
        </w:rPr>
        <w:t>、</w:t>
      </w:r>
      <w:r>
        <w:rPr>
          <w:rFonts w:hint="eastAsia" w:asciiTheme="minorEastAsia" w:hAnsiTheme="minorEastAsia"/>
          <w:sz w:val="28"/>
          <w:szCs w:val="28"/>
        </w:rPr>
        <w:t>“经典名方物质基准”与经典名方复方制剂的质量关键控制要点与要求；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6</w:t>
      </w:r>
      <w:r>
        <w:rPr>
          <w:rFonts w:hint="eastAsia" w:asciiTheme="minorEastAsia" w:hAnsiTheme="minorEastAsia"/>
          <w:sz w:val="28"/>
          <w:szCs w:val="28"/>
          <w:lang w:eastAsia="zh-CN"/>
        </w:rPr>
        <w:t>、</w:t>
      </w:r>
      <w:r>
        <w:rPr>
          <w:rFonts w:hint="eastAsia" w:asciiTheme="minorEastAsia" w:hAnsiTheme="minorEastAsia"/>
          <w:sz w:val="28"/>
          <w:szCs w:val="28"/>
        </w:rPr>
        <w:t>中药经典名方药理学的研究主要研究结果总结及评价</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7、</w:t>
      </w:r>
      <w:r>
        <w:rPr>
          <w:rFonts w:hint="eastAsia" w:asciiTheme="minorEastAsia" w:hAnsiTheme="minorEastAsia"/>
          <w:sz w:val="28"/>
          <w:szCs w:val="28"/>
        </w:rPr>
        <w:t>经典名方研发中的安全性</w:t>
      </w:r>
      <w:r>
        <w:rPr>
          <w:rFonts w:hint="eastAsia" w:asciiTheme="minorEastAsia" w:hAnsiTheme="minorEastAsia"/>
          <w:sz w:val="28"/>
          <w:szCs w:val="28"/>
          <w:lang w:eastAsia="zh-CN"/>
        </w:rPr>
        <w:t>研究与评价方法</w:t>
      </w:r>
      <w:r>
        <w:rPr>
          <w:rFonts w:hint="eastAsia" w:asciiTheme="minorEastAsia" w:hAnsiTheme="minorEastAsia"/>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8、</w:t>
      </w:r>
      <w:r>
        <w:rPr>
          <w:rFonts w:hint="eastAsia" w:asciiTheme="minorEastAsia" w:hAnsiTheme="minorEastAsia"/>
          <w:sz w:val="28"/>
          <w:szCs w:val="28"/>
        </w:rPr>
        <w:t>“经典名方物质基准”</w:t>
      </w:r>
      <w:r>
        <w:rPr>
          <w:rFonts w:hint="eastAsia" w:asciiTheme="minorEastAsia" w:hAnsiTheme="minorEastAsia"/>
          <w:sz w:val="28"/>
          <w:szCs w:val="28"/>
          <w:lang w:eastAsia="zh-CN"/>
        </w:rPr>
        <w:t>研究</w:t>
      </w:r>
      <w:r>
        <w:rPr>
          <w:rFonts w:hint="eastAsia" w:asciiTheme="minorEastAsia" w:hAnsiTheme="minorEastAsia"/>
          <w:sz w:val="28"/>
          <w:szCs w:val="28"/>
        </w:rPr>
        <w:t>的部分实际案例</w:t>
      </w:r>
      <w:r>
        <w:rPr>
          <w:rFonts w:hint="eastAsia" w:asciiTheme="minorEastAsia" w:hAnsiTheme="minorEastAsia"/>
          <w:sz w:val="28"/>
          <w:szCs w:val="28"/>
          <w:lang w:eastAsia="zh-CN"/>
        </w:rPr>
        <w:t>分享</w:t>
      </w:r>
      <w:r>
        <w:rPr>
          <w:rFonts w:hint="eastAsia" w:asciiTheme="minorEastAsia" w:hAnsiTheme="minorEastAsia"/>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9、</w:t>
      </w:r>
      <w:r>
        <w:rPr>
          <w:rFonts w:hint="eastAsia" w:asciiTheme="minorEastAsia" w:hAnsiTheme="minorEastAsia" w:eastAsiaTheme="minorEastAsia" w:cstheme="minorEastAsia"/>
          <w:sz w:val="28"/>
          <w:szCs w:val="28"/>
          <w:lang w:val="en-US" w:eastAsia="zh-CN"/>
        </w:rPr>
        <w:t>热点问题答疑（请报名时提交本单位的难点问题）；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b/>
          <w:sz w:val="28"/>
          <w:szCs w:val="28"/>
        </w:rPr>
      </w:pPr>
      <w:r>
        <w:rPr>
          <w:rFonts w:hint="eastAsia" w:asciiTheme="minorEastAsia" w:hAnsiTheme="minorEastAsia"/>
          <w:b/>
          <w:sz w:val="28"/>
          <w:szCs w:val="28"/>
          <w:lang w:eastAsia="zh-CN"/>
        </w:rPr>
        <w:t>（三）</w:t>
      </w:r>
      <w:r>
        <w:rPr>
          <w:rFonts w:hint="eastAsia" w:asciiTheme="minorEastAsia" w:hAnsiTheme="minorEastAsia"/>
          <w:b/>
          <w:sz w:val="28"/>
          <w:szCs w:val="28"/>
        </w:rPr>
        <w:t>、</w:t>
      </w:r>
      <w:r>
        <w:rPr>
          <w:rFonts w:hint="eastAsia" w:asciiTheme="minorEastAsia" w:hAnsiTheme="minorEastAsia"/>
          <w:b/>
          <w:sz w:val="28"/>
          <w:szCs w:val="28"/>
          <w:lang w:eastAsia="zh-CN"/>
        </w:rPr>
        <w:t>基于</w:t>
      </w:r>
      <w:r>
        <w:rPr>
          <w:rFonts w:hint="eastAsia" w:asciiTheme="minorEastAsia" w:hAnsiTheme="minorEastAsia"/>
          <w:b/>
          <w:sz w:val="28"/>
          <w:szCs w:val="28"/>
        </w:rPr>
        <w:t>中药经典名方</w:t>
      </w:r>
      <w:r>
        <w:rPr>
          <w:rFonts w:hint="eastAsia" w:asciiTheme="minorEastAsia" w:hAnsiTheme="minorEastAsia"/>
          <w:b/>
          <w:sz w:val="28"/>
          <w:szCs w:val="28"/>
          <w:lang w:eastAsia="zh-CN"/>
        </w:rPr>
        <w:t>与医疗机构制剂的新药研发及</w:t>
      </w:r>
      <w:r>
        <w:rPr>
          <w:rFonts w:hint="eastAsia" w:asciiTheme="minorEastAsia" w:hAnsiTheme="minorEastAsia"/>
          <w:b/>
          <w:sz w:val="28"/>
          <w:szCs w:val="28"/>
        </w:rPr>
        <w:t>申报技术要求</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eastAsia="zh-CN"/>
        </w:rPr>
        <w:t>、</w:t>
      </w:r>
      <w:r>
        <w:rPr>
          <w:rFonts w:hint="eastAsia" w:asciiTheme="minorEastAsia" w:hAnsiTheme="minorEastAsia"/>
          <w:color w:val="000000" w:themeColor="text1"/>
          <w:sz w:val="28"/>
          <w:szCs w:val="28"/>
          <w:lang w:eastAsia="zh-CN"/>
        </w:rPr>
        <w:t>中药新药的</w:t>
      </w:r>
      <w:r>
        <w:rPr>
          <w:rFonts w:hint="eastAsia" w:asciiTheme="minorEastAsia" w:hAnsiTheme="minorEastAsia"/>
          <w:color w:val="000000" w:themeColor="text1"/>
          <w:sz w:val="28"/>
          <w:szCs w:val="28"/>
        </w:rPr>
        <w:t>优先审评</w:t>
      </w:r>
      <w:r>
        <w:rPr>
          <w:rFonts w:hint="eastAsia" w:asciiTheme="minorEastAsia" w:hAnsiTheme="minorEastAsia"/>
          <w:color w:val="000000" w:themeColor="text1"/>
          <w:sz w:val="28"/>
          <w:szCs w:val="28"/>
          <w:lang w:eastAsia="zh-CN"/>
        </w:rPr>
        <w:t>制度解读及指导；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lang w:eastAsia="zh-CN"/>
        </w:rPr>
      </w:pPr>
      <w:r>
        <w:rPr>
          <w:rFonts w:hint="eastAsia" w:asciiTheme="minorEastAsia" w:hAnsiTheme="minorEastAsia"/>
          <w:sz w:val="28"/>
          <w:szCs w:val="28"/>
        </w:rPr>
        <w:t>2</w:t>
      </w:r>
      <w:r>
        <w:rPr>
          <w:rFonts w:hint="eastAsia" w:asciiTheme="minorEastAsia" w:hAnsiTheme="minorEastAsia"/>
          <w:sz w:val="28"/>
          <w:szCs w:val="28"/>
          <w:lang w:eastAsia="zh-CN"/>
        </w:rPr>
        <w:t>、</w:t>
      </w:r>
      <w:r>
        <w:rPr>
          <w:rFonts w:hint="eastAsia" w:asciiTheme="minorEastAsia" w:hAnsiTheme="minorEastAsia"/>
          <w:sz w:val="28"/>
          <w:szCs w:val="28"/>
        </w:rPr>
        <w:t>中药经典方简化申请的遴选、界定与法规解读</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lang w:eastAsia="zh-CN"/>
        </w:rPr>
        <w:t>基于</w:t>
      </w:r>
      <w:r>
        <w:rPr>
          <w:rFonts w:hint="eastAsia" w:asciiTheme="minorEastAsia" w:hAnsiTheme="minorEastAsia"/>
          <w:sz w:val="28"/>
          <w:szCs w:val="28"/>
        </w:rPr>
        <w:t>经典名方的中药新药研发思路</w:t>
      </w:r>
      <w:r>
        <w:rPr>
          <w:rFonts w:hint="eastAsia" w:asciiTheme="minorEastAsia" w:hAnsiTheme="minorEastAsia"/>
          <w:sz w:val="28"/>
          <w:szCs w:val="28"/>
          <w:lang w:eastAsia="zh-CN"/>
        </w:rPr>
        <w:t>及相关要求；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Theme="minorEastAsia" w:hAnsiTheme="minorEastAsia"/>
          <w:color w:val="000000" w:themeColor="text1"/>
          <w:sz w:val="28"/>
          <w:szCs w:val="28"/>
          <w:lang w:eastAsia="zh-CN"/>
        </w:rPr>
      </w:pPr>
      <w:r>
        <w:rPr>
          <w:rFonts w:hint="eastAsia" w:asciiTheme="minorEastAsia" w:hAnsiTheme="minorEastAsia"/>
          <w:color w:val="000000" w:themeColor="text1"/>
          <w:sz w:val="28"/>
          <w:szCs w:val="28"/>
          <w:lang w:val="en-US" w:eastAsia="zh-CN"/>
        </w:rPr>
        <w:t>4、</w:t>
      </w:r>
      <w:r>
        <w:rPr>
          <w:rFonts w:hint="eastAsia" w:asciiTheme="minorEastAsia" w:hAnsiTheme="minorEastAsia"/>
          <w:sz w:val="28"/>
          <w:szCs w:val="28"/>
          <w:lang w:val="en-US" w:eastAsia="zh-CN"/>
        </w:rPr>
        <w:t>基于医院制剂、名老中医临床经验方转化与新药研发技术要求及相关法规解读；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color w:val="auto"/>
          <w:sz w:val="28"/>
          <w:szCs w:val="28"/>
          <w:lang w:val="en-US" w:eastAsia="zh-CN"/>
        </w:rPr>
      </w:pPr>
      <w:r>
        <w:rPr>
          <w:rFonts w:hint="eastAsia"/>
          <w:color w:val="auto"/>
          <w:sz w:val="28"/>
          <w:szCs w:val="28"/>
          <w:lang w:val="en-US" w:eastAsia="zh-CN"/>
        </w:rPr>
        <w:t>5、中药新药研发的成型工艺研究；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color w:val="auto"/>
          <w:sz w:val="28"/>
          <w:szCs w:val="28"/>
          <w:lang w:val="en-US" w:eastAsia="zh-CN"/>
        </w:rPr>
      </w:pPr>
      <w:r>
        <w:rPr>
          <w:rFonts w:hint="eastAsia"/>
          <w:color w:val="auto"/>
          <w:sz w:val="28"/>
          <w:szCs w:val="28"/>
          <w:lang w:val="en-US" w:eastAsia="zh-CN"/>
        </w:rPr>
        <w:t>6、中药新药研发的质量标准研究；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Theme="minorEastAsia" w:hAnsiTheme="minorEastAsia"/>
          <w:color w:val="000000" w:themeColor="text1"/>
          <w:sz w:val="28"/>
          <w:szCs w:val="28"/>
          <w:lang w:eastAsia="zh-CN"/>
        </w:rPr>
      </w:pPr>
      <w:r>
        <w:rPr>
          <w:rFonts w:hint="eastAsia"/>
          <w:color w:val="auto"/>
          <w:sz w:val="28"/>
          <w:szCs w:val="28"/>
          <w:lang w:val="en-US" w:eastAsia="zh-CN"/>
        </w:rPr>
        <w:t>7、中药新药研发的药效评价、毒理安全性评价研究的关键技术及要求；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Theme="minorEastAsia" w:hAnsiTheme="minorEastAsia" w:eastAsiaTheme="minorEastAsia"/>
          <w:color w:val="000000" w:themeColor="text1"/>
          <w:sz w:val="28"/>
          <w:szCs w:val="28"/>
          <w:lang w:val="en-US" w:eastAsia="zh-CN"/>
        </w:rPr>
      </w:pPr>
      <w:r>
        <w:rPr>
          <w:rFonts w:hint="eastAsia" w:asciiTheme="minorEastAsia" w:hAnsiTheme="minorEastAsia"/>
          <w:color w:val="000000" w:themeColor="text1"/>
          <w:sz w:val="28"/>
          <w:szCs w:val="28"/>
          <w:lang w:val="en-US" w:eastAsia="zh-CN"/>
        </w:rPr>
        <w:t>8、</w:t>
      </w:r>
      <w:r>
        <w:rPr>
          <w:rFonts w:hint="eastAsia" w:asciiTheme="minorEastAsia" w:hAnsiTheme="minorEastAsia" w:eastAsiaTheme="minorEastAsia" w:cstheme="minorEastAsia"/>
          <w:sz w:val="28"/>
          <w:szCs w:val="28"/>
          <w:lang w:val="en-US" w:eastAsia="zh-CN"/>
        </w:rPr>
        <w:t>热点问题答疑（请报名时提交本单位的难点问题）；</w:t>
      </w:r>
    </w:p>
    <w:p>
      <w:pPr>
        <w:keepNext w:val="0"/>
        <w:keepLines w:val="0"/>
        <w:pageBreakBefore w:val="0"/>
        <w:widowControl w:val="0"/>
        <w:kinsoku/>
        <w:wordWrap/>
        <w:overflowPunct/>
        <w:topLinePunct w:val="0"/>
        <w:autoSpaceDE/>
        <w:autoSpaceDN/>
        <w:bidi w:val="0"/>
        <w:adjustRightInd/>
        <w:snapToGrid/>
        <w:spacing w:line="380" w:lineRule="exact"/>
        <w:ind w:left="105" w:leftChars="50" w:right="0" w:rightChars="0"/>
        <w:jc w:val="both"/>
        <w:textAlignment w:val="auto"/>
        <w:outlineLvl w:val="0"/>
        <w:rPr>
          <w:rFonts w:ascii="新宋体" w:hAnsi="新宋体" w:eastAsia="新宋体" w:cs="新宋体"/>
          <w:b/>
          <w:bCs/>
          <w:sz w:val="28"/>
          <w:szCs w:val="28"/>
        </w:rPr>
      </w:pPr>
      <w:r>
        <w:rPr>
          <w:rFonts w:hint="eastAsia" w:ascii="新宋体" w:hAnsi="新宋体" w:eastAsia="新宋体" w:cs="新宋体"/>
          <w:b/>
          <w:bCs/>
          <w:sz w:val="28"/>
          <w:szCs w:val="28"/>
          <w:lang w:eastAsia="zh-CN"/>
        </w:rPr>
        <w:t>六</w:t>
      </w:r>
      <w:r>
        <w:rPr>
          <w:rFonts w:hint="eastAsia" w:ascii="新宋体" w:hAnsi="新宋体" w:eastAsia="新宋体" w:cs="新宋体"/>
          <w:b/>
          <w:bCs/>
          <w:sz w:val="28"/>
          <w:szCs w:val="28"/>
        </w:rPr>
        <w:t>、论文征集：</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105" w:leftChars="50" w:right="0" w:rightChars="0" w:firstLine="560" w:firstLineChars="200"/>
        <w:jc w:val="both"/>
        <w:textAlignment w:val="auto"/>
        <w:outlineLvl w:val="0"/>
        <w:rPr>
          <w:rFonts w:ascii="新宋体" w:hAnsi="新宋体" w:eastAsia="新宋体" w:cs="新宋体"/>
          <w:sz w:val="28"/>
          <w:szCs w:val="28"/>
        </w:rPr>
      </w:pPr>
      <w:r>
        <w:rPr>
          <w:rFonts w:hint="eastAsia" w:ascii="新宋体" w:hAnsi="新宋体" w:eastAsia="新宋体" w:cs="新宋体"/>
          <w:sz w:val="28"/>
          <w:szCs w:val="28"/>
        </w:rPr>
        <w:t>本次会议将面向全国征集与主题相关的学术报告、论文、科研成果，将择优选用并安排会议发言。</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105" w:leftChars="50" w:right="0" w:rightChars="0" w:firstLine="560" w:firstLineChars="200"/>
        <w:jc w:val="both"/>
        <w:textAlignment w:val="auto"/>
        <w:outlineLvl w:val="0"/>
        <w:rPr>
          <w:rFonts w:ascii="新宋体" w:hAnsi="新宋体" w:eastAsia="新宋体" w:cs="新宋体"/>
          <w:b/>
          <w:bCs/>
          <w:sz w:val="28"/>
          <w:szCs w:val="28"/>
        </w:rPr>
      </w:pPr>
      <w:r>
        <w:rPr>
          <w:rFonts w:hint="eastAsia" w:ascii="新宋体" w:hAnsi="新宋体" w:eastAsia="新宋体" w:cs="新宋体"/>
          <w:sz w:val="28"/>
          <w:szCs w:val="28"/>
        </w:rPr>
        <w:t>会议前将印刷论文集（经典名方</w:t>
      </w:r>
      <w:r>
        <w:rPr>
          <w:rFonts w:hint="eastAsia" w:ascii="新宋体" w:hAnsi="新宋体" w:eastAsia="新宋体" w:cs="新宋体"/>
          <w:sz w:val="28"/>
          <w:szCs w:val="28"/>
          <w:lang w:eastAsia="zh-CN"/>
        </w:rPr>
        <w:t>与中药复方新药研发</w:t>
      </w:r>
      <w:r>
        <w:rPr>
          <w:rFonts w:hint="eastAsia" w:ascii="新宋体" w:hAnsi="新宋体" w:eastAsia="新宋体" w:cs="新宋体"/>
          <w:sz w:val="28"/>
          <w:szCs w:val="28"/>
        </w:rPr>
        <w:t>关键技术会刊）作为会议参考资料，请提交论文的人员将论文在201</w:t>
      </w:r>
      <w:r>
        <w:rPr>
          <w:rFonts w:hint="eastAsia" w:ascii="新宋体" w:hAnsi="新宋体" w:eastAsia="新宋体" w:cs="新宋体"/>
          <w:sz w:val="28"/>
          <w:szCs w:val="28"/>
          <w:lang w:val="en-US" w:eastAsia="zh-CN"/>
        </w:rPr>
        <w:t>8</w:t>
      </w:r>
      <w:r>
        <w:rPr>
          <w:rFonts w:hint="eastAsia" w:ascii="新宋体" w:hAnsi="新宋体" w:eastAsia="新宋体" w:cs="新宋体"/>
          <w:sz w:val="28"/>
          <w:szCs w:val="28"/>
        </w:rPr>
        <w:t>年</w:t>
      </w:r>
      <w:r>
        <w:rPr>
          <w:rFonts w:hint="eastAsia" w:ascii="新宋体" w:hAnsi="新宋体" w:eastAsia="新宋体" w:cs="新宋体"/>
          <w:sz w:val="28"/>
          <w:szCs w:val="28"/>
          <w:lang w:val="en-US" w:eastAsia="zh-CN"/>
        </w:rPr>
        <w:t>7</w:t>
      </w:r>
      <w:r>
        <w:rPr>
          <w:rFonts w:hint="eastAsia" w:ascii="新宋体" w:hAnsi="新宋体" w:eastAsia="新宋体" w:cs="新宋体"/>
          <w:sz w:val="28"/>
          <w:szCs w:val="28"/>
        </w:rPr>
        <w:t>月</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日前提交。</w:t>
      </w:r>
    </w:p>
    <w:p>
      <w:pPr>
        <w:rPr>
          <w:rFonts w:hint="eastAsia" w:ascii="新宋体" w:hAnsi="新宋体" w:eastAsia="新宋体" w:cs="新宋体"/>
          <w:sz w:val="28"/>
          <w:szCs w:val="28"/>
        </w:rPr>
      </w:pPr>
      <w:r>
        <w:rPr>
          <w:rFonts w:hint="eastAsia" w:ascii="新宋体" w:hAnsi="新宋体" w:eastAsia="新宋体" w:cs="新宋体"/>
          <w:sz w:val="28"/>
          <w:szCs w:val="28"/>
        </w:rPr>
        <w:t xml:space="preserve">     </w:t>
      </w:r>
    </w:p>
    <w:p>
      <w:pPr>
        <w:rPr>
          <w:rFonts w:hint="eastAsia" w:ascii="新宋体" w:hAnsi="新宋体" w:eastAsia="新宋体" w:cs="新宋体"/>
          <w:sz w:val="28"/>
          <w:szCs w:val="28"/>
        </w:rPr>
      </w:pPr>
    </w:p>
    <w:p>
      <w:pPr>
        <w:spacing w:line="380" w:lineRule="exact"/>
        <w:ind w:left="-630" w:leftChars="-300" w:firstLine="361" w:firstLineChars="10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经典名方与</w:t>
      </w:r>
      <w:r>
        <w:rPr>
          <w:rFonts w:hint="eastAsia" w:asciiTheme="majorEastAsia" w:hAnsiTheme="majorEastAsia" w:eastAsiaTheme="majorEastAsia" w:cstheme="majorEastAsia"/>
          <w:b/>
          <w:bCs/>
          <w:sz w:val="36"/>
          <w:szCs w:val="36"/>
          <w:lang w:eastAsia="zh-CN"/>
        </w:rPr>
        <w:t>中药复方新药研发关键技术专题峰会</w:t>
      </w:r>
      <w:r>
        <w:rPr>
          <w:rFonts w:hint="eastAsia" w:asciiTheme="majorEastAsia" w:hAnsiTheme="majorEastAsia" w:eastAsiaTheme="majorEastAsia" w:cstheme="majorEastAsia"/>
          <w:b/>
          <w:bCs/>
          <w:sz w:val="36"/>
          <w:szCs w:val="36"/>
        </w:rPr>
        <w:t>报名表</w:t>
      </w:r>
    </w:p>
    <w:p>
      <w:pPr>
        <w:spacing w:line="380" w:lineRule="exact"/>
        <w:ind w:left="-630" w:leftChars="-300" w:firstLine="320" w:firstLineChars="100"/>
        <w:jc w:val="center"/>
        <w:rPr>
          <w:rFonts w:hint="eastAsia" w:eastAsia="宋体"/>
          <w:b w:val="0"/>
          <w:bCs w:val="0"/>
          <w:sz w:val="32"/>
          <w:szCs w:val="32"/>
          <w:lang w:val="en-US" w:eastAsia="zh-CN"/>
        </w:rPr>
      </w:pPr>
      <w:r>
        <w:rPr>
          <w:rFonts w:hint="eastAsia"/>
          <w:b w:val="0"/>
          <w:bCs w:val="0"/>
          <w:sz w:val="32"/>
          <w:szCs w:val="32"/>
          <w:lang w:val="en-US" w:eastAsia="zh-CN"/>
        </w:rPr>
        <w:t xml:space="preserve">联系人：李老师 15611002353同微信   </w:t>
      </w:r>
      <w:r>
        <w:rPr>
          <w:rFonts w:hint="eastAsia"/>
          <w:b w:val="0"/>
          <w:bCs w:val="0"/>
          <w:sz w:val="32"/>
          <w:szCs w:val="32"/>
          <w:lang w:eastAsia="zh-CN"/>
        </w:rPr>
        <w:t>报名邮箱：</w:t>
      </w:r>
      <w:r>
        <w:rPr>
          <w:rFonts w:hint="eastAsia"/>
          <w:b w:val="0"/>
          <w:bCs w:val="0"/>
          <w:sz w:val="32"/>
          <w:szCs w:val="32"/>
          <w:lang w:val="en-US" w:eastAsia="zh-CN"/>
        </w:rPr>
        <w:t xml:space="preserve">3286108858@qq.com       </w:t>
      </w:r>
    </w:p>
    <w:tbl>
      <w:tblPr>
        <w:tblStyle w:val="6"/>
        <w:tblpPr w:leftFromText="180" w:rightFromText="180" w:vertAnchor="text" w:horzAnchor="margin" w:tblpXSpec="center" w:tblpY="201"/>
        <w:tblOverlap w:val="never"/>
        <w:tblW w:w="10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1"/>
        <w:gridCol w:w="1284"/>
        <w:gridCol w:w="1031"/>
        <w:gridCol w:w="187"/>
        <w:gridCol w:w="808"/>
        <w:gridCol w:w="260"/>
        <w:gridCol w:w="1811"/>
        <w:gridCol w:w="1190"/>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ind w:firstLine="360" w:firstLineChars="150"/>
              <w:rPr>
                <w:rFonts w:ascii="宋体" w:hAnsi="宋体"/>
                <w:bCs/>
                <w:sz w:val="24"/>
              </w:rPr>
            </w:pPr>
            <w:r>
              <w:rPr>
                <w:rFonts w:hint="eastAsia" w:ascii="宋体" w:hAnsi="宋体"/>
                <w:bCs/>
                <w:sz w:val="24"/>
              </w:rPr>
              <w:t>单位名称</w:t>
            </w:r>
          </w:p>
        </w:tc>
        <w:tc>
          <w:tcPr>
            <w:tcW w:w="5692"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行业类别</w:t>
            </w:r>
          </w:p>
        </w:tc>
        <w:tc>
          <w:tcPr>
            <w:tcW w:w="194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ind w:firstLine="360" w:firstLineChars="150"/>
              <w:rPr>
                <w:rFonts w:ascii="宋体" w:hAnsi="宋体"/>
                <w:bCs/>
                <w:sz w:val="24"/>
              </w:rPr>
            </w:pPr>
            <w:r>
              <w:rPr>
                <w:rFonts w:hint="eastAsia" w:ascii="宋体" w:hAnsi="宋体"/>
                <w:bCs/>
                <w:sz w:val="24"/>
              </w:rPr>
              <w:t>通讯地址</w:t>
            </w:r>
          </w:p>
        </w:tc>
        <w:tc>
          <w:tcPr>
            <w:tcW w:w="5692"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邮 编</w:t>
            </w:r>
          </w:p>
        </w:tc>
        <w:tc>
          <w:tcPr>
            <w:tcW w:w="19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ind w:firstLine="360" w:firstLineChars="150"/>
              <w:rPr>
                <w:rFonts w:ascii="宋体" w:hAnsi="宋体"/>
                <w:bCs/>
                <w:sz w:val="24"/>
              </w:rPr>
            </w:pPr>
            <w:r>
              <w:rPr>
                <w:rFonts w:hint="eastAsia" w:ascii="宋体" w:hAnsi="宋体"/>
                <w:bCs/>
                <w:sz w:val="24"/>
              </w:rPr>
              <w:t>联 系 人</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9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手 机</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E-mail</w:t>
            </w:r>
          </w:p>
        </w:tc>
        <w:tc>
          <w:tcPr>
            <w:tcW w:w="19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600" w:firstLineChars="250"/>
              <w:rPr>
                <w:rFonts w:ascii="宋体" w:hAnsi="宋体"/>
                <w:bCs/>
                <w:sz w:val="24"/>
              </w:rPr>
            </w:pPr>
            <w:r>
              <w:rPr>
                <w:rFonts w:hint="eastAsia" w:ascii="宋体" w:hAnsi="宋体"/>
                <w:bCs/>
                <w:sz w:val="24"/>
              </w:rPr>
              <w:t>姓 名</w:t>
            </w: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性 别</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部 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职 务</w:t>
            </w:r>
          </w:p>
        </w:tc>
        <w:tc>
          <w:tcPr>
            <w:tcW w:w="18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电  话</w:t>
            </w:r>
          </w:p>
        </w:tc>
        <w:tc>
          <w:tcPr>
            <w:tcW w:w="3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p>
        </w:tc>
        <w:tc>
          <w:tcPr>
            <w:tcW w:w="3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3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3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c>
          <w:tcPr>
            <w:tcW w:w="3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ind w:right="-512" w:rightChars="-244" w:firstLine="360" w:firstLineChars="150"/>
              <w:rPr>
                <w:rFonts w:ascii="宋体" w:hAnsi="宋体"/>
                <w:bCs/>
                <w:sz w:val="24"/>
              </w:rPr>
            </w:pPr>
            <w:r>
              <w:rPr>
                <w:rFonts w:hint="eastAsia" w:ascii="宋体" w:hAnsi="宋体"/>
                <w:bCs/>
                <w:sz w:val="24"/>
              </w:rPr>
              <w:t>费用总计</w:t>
            </w:r>
          </w:p>
        </w:tc>
        <w:tc>
          <w:tcPr>
            <w:tcW w:w="5692"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bCs/>
                <w:sz w:val="24"/>
              </w:rPr>
              <w:t>万</w:t>
            </w:r>
            <w:r>
              <w:rPr>
                <w:rFonts w:ascii="宋体" w:hAnsi="宋体"/>
                <w:bCs/>
                <w:sz w:val="24"/>
              </w:rPr>
              <w:t xml:space="preserve">     </w:t>
            </w:r>
            <w:r>
              <w:rPr>
                <w:rFonts w:hint="eastAsia" w:ascii="宋体" w:hAnsi="宋体"/>
                <w:bCs/>
                <w:sz w:val="24"/>
              </w:rPr>
              <w:t>仟</w:t>
            </w:r>
            <w:r>
              <w:rPr>
                <w:rFonts w:ascii="宋体" w:hAnsi="宋体"/>
                <w:bCs/>
                <w:sz w:val="24"/>
              </w:rPr>
              <w:t xml:space="preserve">     </w:t>
            </w:r>
            <w:r>
              <w:rPr>
                <w:rFonts w:hint="eastAsia" w:ascii="宋体" w:hAnsi="宋体"/>
                <w:bCs/>
                <w:sz w:val="24"/>
              </w:rPr>
              <w:t>佰</w:t>
            </w:r>
            <w:r>
              <w:rPr>
                <w:rFonts w:ascii="宋体" w:hAnsi="宋体"/>
                <w:bCs/>
                <w:sz w:val="24"/>
              </w:rPr>
              <w:t xml:space="preserve">     </w:t>
            </w:r>
            <w:r>
              <w:rPr>
                <w:rFonts w:hint="eastAsia" w:ascii="宋体" w:hAnsi="宋体"/>
                <w:bCs/>
                <w:sz w:val="24"/>
              </w:rPr>
              <w:t>拾</w:t>
            </w:r>
            <w:r>
              <w:rPr>
                <w:rFonts w:ascii="宋体" w:hAnsi="宋体"/>
                <w:bCs/>
                <w:sz w:val="24"/>
              </w:rPr>
              <w:t xml:space="preserve">    </w:t>
            </w:r>
            <w:r>
              <w:rPr>
                <w:rFonts w:hint="eastAsia" w:ascii="宋体" w:hAnsi="宋体"/>
                <w:bCs/>
                <w:sz w:val="24"/>
              </w:rPr>
              <w:t>元整</w:t>
            </w:r>
          </w:p>
        </w:tc>
        <w:tc>
          <w:tcPr>
            <w:tcW w:w="119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r>
              <w:rPr>
                <w:rFonts w:hint="eastAsia" w:ascii="宋体" w:hAnsi="宋体" w:cs="宋体"/>
                <w:kern w:val="0"/>
                <w:sz w:val="24"/>
              </w:rPr>
              <w:t>汇款时间</w:t>
            </w:r>
          </w:p>
        </w:tc>
        <w:tc>
          <w:tcPr>
            <w:tcW w:w="194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r>
              <w:rPr>
                <w:rFonts w:hint="eastAsia" w:ascii="宋体" w:hAnsi="宋体" w:cs="宋体"/>
                <w:kern w:val="0"/>
                <w:sz w:val="24"/>
              </w:rPr>
              <w:t>201</w:t>
            </w:r>
            <w:r>
              <w:rPr>
                <w:rFonts w:hint="eastAsia" w:ascii="宋体" w:hAnsi="宋体" w:cs="宋体"/>
                <w:kern w:val="0"/>
                <w:sz w:val="24"/>
                <w:lang w:val="en-US" w:eastAsia="zh-CN"/>
              </w:rPr>
              <w:t>8</w:t>
            </w:r>
            <w:r>
              <w:rPr>
                <w:rFonts w:hint="eastAsia" w:ascii="宋体" w:hAns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68" w:type="dxa"/>
            <w:vMerge w:val="restart"/>
            <w:tcBorders>
              <w:top w:val="single" w:color="auto" w:sz="4" w:space="0"/>
              <w:left w:val="single" w:color="auto" w:sz="4" w:space="0"/>
              <w:right w:val="single" w:color="auto" w:sz="4" w:space="0"/>
            </w:tcBorders>
            <w:vAlign w:val="center"/>
          </w:tcPr>
          <w:p>
            <w:pPr>
              <w:spacing w:line="340" w:lineRule="exact"/>
              <w:ind w:right="-107" w:rightChars="-51" w:firstLine="360" w:firstLineChars="150"/>
              <w:rPr>
                <w:rFonts w:ascii="宋体" w:hAnsi="宋体"/>
                <w:bCs/>
                <w:sz w:val="24"/>
              </w:rPr>
            </w:pPr>
            <w:r>
              <w:rPr>
                <w:rFonts w:hint="eastAsia" w:ascii="宋体" w:hAnsi="宋体"/>
                <w:bCs/>
                <w:sz w:val="24"/>
              </w:rPr>
              <w:t>参会要求</w:t>
            </w:r>
          </w:p>
        </w:tc>
        <w:tc>
          <w:tcPr>
            <w:tcW w:w="882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cs="宋体"/>
                <w:color w:val="000000"/>
                <w:kern w:val="0"/>
                <w:sz w:val="28"/>
                <w:szCs w:val="28"/>
              </w:rPr>
              <w:t xml:space="preserve">□单间 </w:t>
            </w:r>
            <w:r>
              <w:rPr>
                <w:rFonts w:ascii="宋体" w:hAnsi="宋体" w:cs="宋体"/>
                <w:color w:val="000000"/>
                <w:kern w:val="0"/>
                <w:sz w:val="28"/>
                <w:szCs w:val="28"/>
              </w:rPr>
              <w:t xml:space="preserve"> </w:t>
            </w:r>
            <w:r>
              <w:rPr>
                <w:rFonts w:hint="eastAsia" w:ascii="宋体" w:hAnsi="宋体" w:cs="宋体"/>
                <w:color w:val="000000"/>
                <w:kern w:val="0"/>
                <w:sz w:val="28"/>
                <w:szCs w:val="28"/>
              </w:rPr>
              <w:t>□标间合住</w:t>
            </w:r>
            <w:r>
              <w:rPr>
                <w:rFonts w:ascii="宋体" w:hAnsi="宋体" w:cs="宋体"/>
                <w:color w:val="000000"/>
                <w:kern w:val="0"/>
                <w:sz w:val="28"/>
                <w:szCs w:val="28"/>
              </w:rPr>
              <w:t xml:space="preserve">  </w:t>
            </w:r>
            <w:r>
              <w:rPr>
                <w:rFonts w:hint="eastAsia" w:ascii="宋体" w:hAnsi="宋体" w:cs="宋体"/>
                <w:color w:val="000000"/>
                <w:kern w:val="0"/>
                <w:sz w:val="28"/>
                <w:szCs w:val="28"/>
              </w:rPr>
              <w:t>□自行安排  订房数量</w:t>
            </w:r>
            <w:r>
              <w:rPr>
                <w:rFonts w:ascii="宋体" w:hAnsi="宋体" w:cs="宋体"/>
                <w:color w:val="000000"/>
                <w:kern w:val="0"/>
                <w:sz w:val="28"/>
                <w:szCs w:val="28"/>
              </w:rPr>
              <w:t>____</w:t>
            </w:r>
            <w:r>
              <w:rPr>
                <w:rFonts w:hint="eastAsia" w:ascii="宋体" w:hAnsi="宋体" w:cs="宋体"/>
                <w:color w:val="000000"/>
                <w:kern w:val="0"/>
                <w:sz w:val="28"/>
                <w:szCs w:val="28"/>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68" w:type="dxa"/>
            <w:vMerge w:val="continue"/>
            <w:tcBorders>
              <w:left w:val="single" w:color="auto" w:sz="4" w:space="0"/>
              <w:right w:val="single" w:color="auto" w:sz="4" w:space="0"/>
            </w:tcBorders>
            <w:vAlign w:val="center"/>
          </w:tcPr>
          <w:p>
            <w:pPr>
              <w:spacing w:line="340" w:lineRule="exact"/>
              <w:ind w:right="-107" w:rightChars="-51" w:firstLine="360" w:firstLineChars="150"/>
              <w:rPr>
                <w:rFonts w:ascii="宋体" w:hAnsi="宋体"/>
                <w:bCs/>
                <w:sz w:val="24"/>
              </w:rPr>
            </w:pPr>
          </w:p>
        </w:tc>
        <w:tc>
          <w:tcPr>
            <w:tcW w:w="882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sz w:val="24"/>
              </w:rPr>
            </w:pPr>
            <w:r>
              <w:rPr>
                <w:rFonts w:hint="eastAsia" w:ascii="宋体" w:hAnsi="宋体" w:cs="宋体"/>
                <w:color w:val="000000"/>
                <w:kern w:val="0"/>
                <w:sz w:val="28"/>
                <w:szCs w:val="28"/>
              </w:rPr>
              <w:t>□</w:t>
            </w:r>
            <w:r>
              <w:rPr>
                <w:rFonts w:hint="eastAsia" w:ascii="宋体" w:hAnsi="宋体"/>
                <w:bCs/>
                <w:sz w:val="24"/>
              </w:rPr>
              <w:t xml:space="preserve">发言    </w:t>
            </w:r>
            <w:r>
              <w:rPr>
                <w:rFonts w:hint="eastAsia" w:ascii="宋体" w:hAnsi="宋体" w:cs="宋体"/>
                <w:color w:val="000000"/>
                <w:kern w:val="0"/>
                <w:sz w:val="28"/>
                <w:szCs w:val="28"/>
              </w:rPr>
              <w:t>□</w:t>
            </w:r>
            <w:r>
              <w:rPr>
                <w:rFonts w:hint="eastAsia" w:ascii="宋体" w:hAnsi="宋体"/>
                <w:bCs/>
                <w:sz w:val="24"/>
              </w:rPr>
              <w:t xml:space="preserve">展位    </w:t>
            </w:r>
            <w:r>
              <w:rPr>
                <w:rFonts w:hint="eastAsia" w:ascii="宋体" w:hAnsi="宋体" w:cs="宋体"/>
                <w:color w:val="000000"/>
                <w:kern w:val="0"/>
                <w:sz w:val="28"/>
                <w:szCs w:val="28"/>
              </w:rPr>
              <w:t>□</w:t>
            </w:r>
            <w:r>
              <w:rPr>
                <w:rFonts w:hint="eastAsia" w:ascii="宋体" w:hAnsi="宋体"/>
                <w:bCs/>
                <w:sz w:val="24"/>
              </w:rPr>
              <w:t xml:space="preserve">彩页    </w:t>
            </w:r>
            <w:r>
              <w:rPr>
                <w:rFonts w:hint="eastAsia" w:ascii="宋体" w:hAnsi="宋体" w:cs="宋体"/>
                <w:color w:val="000000"/>
                <w:kern w:val="0"/>
                <w:sz w:val="28"/>
                <w:szCs w:val="28"/>
              </w:rPr>
              <w:t>□</w:t>
            </w:r>
            <w:r>
              <w:rPr>
                <w:rFonts w:hint="eastAsia" w:ascii="宋体" w:hAnsi="宋体"/>
                <w:bCs/>
                <w:sz w:val="24"/>
              </w:rPr>
              <w:t xml:space="preserve">封底    </w:t>
            </w:r>
            <w:r>
              <w:rPr>
                <w:rFonts w:hint="eastAsia" w:ascii="宋体" w:hAnsi="宋体" w:cs="宋体"/>
                <w:color w:val="000000"/>
                <w:kern w:val="0"/>
                <w:sz w:val="28"/>
                <w:szCs w:val="28"/>
              </w:rPr>
              <w:t>□</w:t>
            </w:r>
            <w:r>
              <w:rPr>
                <w:rFonts w:hint="eastAsia" w:ascii="宋体" w:hAnsi="宋体"/>
                <w:bCs/>
                <w:sz w:val="24"/>
              </w:rPr>
              <w:t xml:space="preserve">封二   </w:t>
            </w:r>
            <w:r>
              <w:rPr>
                <w:rFonts w:hint="eastAsia" w:ascii="宋体" w:hAnsi="宋体" w:cs="宋体"/>
                <w:color w:val="000000"/>
                <w:kern w:val="0"/>
                <w:sz w:val="28"/>
                <w:szCs w:val="28"/>
              </w:rPr>
              <w:t>□协办   □赞助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68" w:type="dxa"/>
            <w:vMerge w:val="continue"/>
            <w:tcBorders>
              <w:left w:val="single" w:color="auto" w:sz="4" w:space="0"/>
              <w:right w:val="single" w:color="auto" w:sz="4" w:space="0"/>
            </w:tcBorders>
            <w:vAlign w:val="center"/>
          </w:tcPr>
          <w:p>
            <w:pPr>
              <w:spacing w:line="340" w:lineRule="exact"/>
              <w:ind w:right="-107" w:rightChars="-51" w:firstLine="360" w:firstLineChars="150"/>
              <w:rPr>
                <w:rFonts w:ascii="宋体" w:hAnsi="宋体"/>
                <w:bCs/>
                <w:sz w:val="24"/>
              </w:rPr>
            </w:pPr>
          </w:p>
        </w:tc>
        <w:tc>
          <w:tcPr>
            <w:tcW w:w="882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r>
              <w:rPr>
                <w:rFonts w:hint="eastAsia" w:ascii="宋体" w:hAnsi="宋体" w:cs="宋体"/>
                <w:color w:val="000000"/>
                <w:kern w:val="0"/>
                <w:sz w:val="28"/>
                <w:szCs w:val="28"/>
              </w:rPr>
              <w:t>发言题目：（                                   ）时间（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8" w:type="dxa"/>
            <w:vMerge w:val="continue"/>
            <w:tcBorders>
              <w:left w:val="single" w:color="auto" w:sz="4" w:space="0"/>
              <w:bottom w:val="single" w:color="auto" w:sz="4" w:space="0"/>
              <w:right w:val="single" w:color="auto" w:sz="4" w:space="0"/>
            </w:tcBorders>
            <w:vAlign w:val="center"/>
          </w:tcPr>
          <w:p>
            <w:pPr>
              <w:spacing w:line="340" w:lineRule="exact"/>
              <w:ind w:right="-107" w:rightChars="-51" w:firstLine="360" w:firstLineChars="150"/>
              <w:rPr>
                <w:rFonts w:ascii="宋体" w:hAnsi="宋体"/>
                <w:bCs/>
                <w:sz w:val="24"/>
              </w:rPr>
            </w:pPr>
          </w:p>
        </w:tc>
        <w:tc>
          <w:tcPr>
            <w:tcW w:w="882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color w:val="000000"/>
                <w:kern w:val="0"/>
                <w:sz w:val="28"/>
                <w:szCs w:val="28"/>
              </w:rPr>
            </w:pPr>
            <w:r>
              <w:rPr>
                <w:rFonts w:hint="eastAsia" w:ascii="宋体" w:hAnsi="宋体" w:cs="宋体"/>
                <w:color w:val="000000"/>
                <w:kern w:val="0"/>
                <w:sz w:val="28"/>
                <w:szCs w:val="28"/>
              </w:rPr>
              <w:t>提交论文题目：（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ind w:left="-105" w:leftChars="-50"/>
              <w:jc w:val="center"/>
              <w:rPr>
                <w:rFonts w:ascii="宋体" w:hAnsi="宋体"/>
                <w:bCs/>
                <w:sz w:val="24"/>
              </w:rPr>
            </w:pPr>
            <w:r>
              <w:rPr>
                <w:rFonts w:hint="eastAsia" w:ascii="宋体" w:hAnsi="宋体" w:cs="宋体"/>
                <w:kern w:val="0"/>
                <w:sz w:val="24"/>
              </w:rPr>
              <w:t>汇款方式</w:t>
            </w:r>
          </w:p>
        </w:tc>
        <w:tc>
          <w:tcPr>
            <w:tcW w:w="882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ind w:right="-512" w:rightChars="-244"/>
              <w:rPr>
                <w:rFonts w:ascii="宋体" w:hAnsi="宋体"/>
                <w:bCs/>
                <w:sz w:val="24"/>
              </w:rPr>
            </w:pPr>
            <w:r>
              <w:rPr>
                <w:rFonts w:hint="eastAsia" w:ascii="宋体" w:hAnsi="宋体"/>
                <w:bCs/>
                <w:sz w:val="24"/>
              </w:rPr>
              <w:t>户  名：北京众联中科信息管理咨询有限公司</w:t>
            </w:r>
          </w:p>
          <w:p>
            <w:pPr>
              <w:spacing w:line="340" w:lineRule="exact"/>
              <w:ind w:right="-512" w:rightChars="-244"/>
              <w:rPr>
                <w:rFonts w:ascii="宋体" w:hAnsi="宋体"/>
                <w:bCs/>
                <w:sz w:val="24"/>
              </w:rPr>
            </w:pPr>
            <w:r>
              <w:rPr>
                <w:rFonts w:hint="eastAsia" w:ascii="宋体" w:hAnsi="宋体"/>
                <w:bCs/>
                <w:sz w:val="24"/>
              </w:rPr>
              <w:t>开户行：招商银行股份有限公司北京长安街支行</w:t>
            </w:r>
          </w:p>
          <w:p>
            <w:pPr>
              <w:spacing w:line="340" w:lineRule="exact"/>
              <w:ind w:right="-512" w:rightChars="-244"/>
              <w:rPr>
                <w:rFonts w:ascii="宋体" w:hAnsi="宋体"/>
                <w:bCs/>
                <w:sz w:val="24"/>
              </w:rPr>
            </w:pPr>
            <w:r>
              <w:rPr>
                <w:rFonts w:hint="eastAsia" w:ascii="宋体" w:hAnsi="宋体"/>
                <w:bCs/>
                <w:sz w:val="24"/>
              </w:rPr>
              <w:t>账  号：1109 2771 5310 501</w:t>
            </w:r>
          </w:p>
          <w:p>
            <w:pPr>
              <w:spacing w:line="340" w:lineRule="exact"/>
              <w:ind w:right="-512" w:rightChars="-244"/>
              <w:rPr>
                <w:rFonts w:ascii="宋体" w:hAnsi="宋体"/>
                <w:bCs/>
                <w:sz w:val="24"/>
              </w:rPr>
            </w:pPr>
            <w:r>
              <w:rPr>
                <w:rFonts w:hint="eastAsia" w:ascii="宋体" w:hAnsi="宋体" w:cs="宋体"/>
                <w:b/>
                <w:color w:val="000000"/>
                <w:kern w:val="0"/>
                <w:sz w:val="28"/>
                <w:szCs w:val="28"/>
              </w:rPr>
              <w:t>注：汇款后请将汇款凭证发至会务组，以便核实及开具发票。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jc w:val="center"/>
              <w:rPr>
                <w:rFonts w:ascii="宋体" w:hAnsi="宋体"/>
                <w:bCs/>
                <w:sz w:val="24"/>
              </w:rPr>
            </w:pPr>
            <w:r>
              <w:rPr>
                <w:rFonts w:hint="eastAsia" w:ascii="宋体" w:hAnsi="宋体"/>
                <w:bCs/>
                <w:sz w:val="24"/>
              </w:rPr>
              <w:t>报名方式</w:t>
            </w:r>
          </w:p>
        </w:tc>
        <w:tc>
          <w:tcPr>
            <w:tcW w:w="5692"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Cs/>
                <w:sz w:val="24"/>
              </w:rPr>
            </w:pPr>
            <w:r>
              <w:rPr>
                <w:rFonts w:hint="eastAsia" w:ascii="宋体" w:hAnsi="宋体" w:cs="宋体"/>
                <w:sz w:val="24"/>
              </w:rPr>
              <w:t>参会单位请将报名表发送至E-mail:3</w:t>
            </w:r>
            <w:r>
              <w:rPr>
                <w:rFonts w:hint="eastAsia" w:ascii="宋体" w:hAnsi="宋体" w:cs="宋体"/>
                <w:sz w:val="24"/>
                <w:lang w:val="en-US" w:eastAsia="zh-CN"/>
              </w:rPr>
              <w:t>286108858</w:t>
            </w:r>
            <w:r>
              <w:rPr>
                <w:rFonts w:hint="eastAsia" w:ascii="宋体" w:hAnsi="宋体" w:cs="宋体"/>
                <w:sz w:val="24"/>
              </w:rPr>
              <w:t>@qq.com确认收到后，第二轮发放《报到通知》。将详细注明报到时间、报到地点、食宿等具体安排事项</w:t>
            </w:r>
            <w:r>
              <w:rPr>
                <w:rFonts w:hint="eastAsia"/>
                <w:sz w:val="24"/>
              </w:rPr>
              <w:t>。</w:t>
            </w:r>
          </w:p>
        </w:tc>
        <w:tc>
          <w:tcPr>
            <w:tcW w:w="3134" w:type="dxa"/>
            <w:gridSpan w:val="2"/>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bCs/>
                <w:sz w:val="24"/>
              </w:rPr>
            </w:pPr>
          </w:p>
          <w:p>
            <w:pPr>
              <w:spacing w:line="340" w:lineRule="exact"/>
              <w:ind w:firstLine="960" w:firstLineChars="400"/>
              <w:rPr>
                <w:rFonts w:ascii="宋体" w:hAnsi="宋体"/>
                <w:bCs/>
                <w:sz w:val="24"/>
              </w:rPr>
            </w:pPr>
            <w:r>
              <w:rPr>
                <w:rFonts w:hint="eastAsia" w:ascii="宋体" w:hAnsi="宋体"/>
                <w:bCs/>
                <w:sz w:val="24"/>
              </w:rPr>
              <w:t>单位盖章</w:t>
            </w:r>
          </w:p>
          <w:p>
            <w:pPr>
              <w:spacing w:line="340" w:lineRule="exact"/>
              <w:ind w:firstLine="480" w:firstLineChars="200"/>
              <w:rPr>
                <w:rFonts w:ascii="宋体" w:hAnsi="宋体"/>
                <w:bCs/>
                <w:sz w:val="24"/>
              </w:rPr>
            </w:pPr>
            <w:r>
              <w:rPr>
                <w:rFonts w:hint="eastAsia" w:ascii="宋体" w:hAnsi="宋体"/>
                <w:bCs/>
                <w:sz w:val="24"/>
              </w:rPr>
              <w:t>201</w:t>
            </w:r>
            <w:r>
              <w:rPr>
                <w:rFonts w:hint="eastAsia" w:ascii="宋体" w:hAnsi="宋体"/>
                <w:bCs/>
                <w:sz w:val="24"/>
                <w:lang w:val="en-US" w:eastAsia="zh-CN"/>
              </w:rPr>
              <w:t>8</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0494"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ind w:firstLine="4610" w:firstLineChars="1640"/>
              <w:rPr>
                <w:rFonts w:ascii="宋体" w:hAnsi="宋体"/>
                <w:bCs/>
                <w:color w:val="170DE3"/>
                <w:sz w:val="24"/>
              </w:rPr>
            </w:pPr>
            <w:r>
              <w:rPr>
                <w:rFonts w:hint="eastAsia" w:ascii="新宋体" w:hAnsi="新宋体" w:eastAsia="新宋体" w:cs="新宋体"/>
                <w:b/>
                <w:bCs/>
                <w:kern w:val="0"/>
                <w:sz w:val="28"/>
                <w:szCs w:val="28"/>
              </w:rPr>
              <w:t>信 息 反 馈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jc w:val="center"/>
              <w:rPr>
                <w:rFonts w:hint="eastAsia" w:ascii="宋体" w:hAnsi="宋体"/>
                <w:sz w:val="24"/>
              </w:rPr>
            </w:pPr>
            <w:r>
              <w:rPr>
                <w:rFonts w:hint="eastAsia" w:ascii="宋体" w:hAnsi="宋体"/>
                <w:sz w:val="24"/>
              </w:rPr>
              <w:t xml:space="preserve"> 最关注的问题</w:t>
            </w:r>
          </w:p>
        </w:tc>
        <w:tc>
          <w:tcPr>
            <w:tcW w:w="8515" w:type="dxa"/>
            <w:gridSpan w:val="8"/>
            <w:tcBorders>
              <w:top w:val="single" w:color="auto" w:sz="4" w:space="0"/>
              <w:left w:val="single" w:color="auto" w:sz="4" w:space="0"/>
              <w:right w:val="single" w:color="auto" w:sz="4" w:space="0"/>
            </w:tcBorders>
            <w:vAlign w:val="center"/>
          </w:tcPr>
          <w:p>
            <w:pPr>
              <w:spacing w:line="340" w:lineRule="exact"/>
              <w:jc w:val="left"/>
              <w:rPr>
                <w:rFonts w:hint="eastAsia" w:ascii="宋体" w:hAnsi="宋体"/>
                <w:sz w:val="28"/>
                <w:szCs w:val="28"/>
                <w:lang w:val="en-US" w:eastAsia="zh-CN"/>
              </w:rPr>
            </w:pPr>
            <w:r>
              <w:rPr>
                <w:rFonts w:hint="eastAsia" w:ascii="宋体" w:hAnsi="宋体"/>
                <w:sz w:val="28"/>
                <w:szCs w:val="28"/>
                <w:lang w:val="en-US" w:eastAsia="zh-CN"/>
              </w:rPr>
              <w:t>1：</w:t>
            </w:r>
          </w:p>
          <w:p>
            <w:pPr>
              <w:spacing w:line="340" w:lineRule="exact"/>
              <w:jc w:val="both"/>
              <w:rPr>
                <w:rFonts w:hint="eastAsia" w:ascii="宋体" w:hAnsi="宋体"/>
                <w:sz w:val="28"/>
                <w:szCs w:val="28"/>
                <w:lang w:val="en-US" w:eastAsia="zh-CN"/>
              </w:rPr>
            </w:pPr>
            <w:r>
              <w:rPr>
                <w:rFonts w:hint="eastAsia" w:ascii="宋体" w:hAnsi="宋体"/>
                <w:sz w:val="28"/>
                <w:szCs w:val="28"/>
                <w:lang w:val="en-US" w:eastAsia="zh-CN"/>
              </w:rPr>
              <w:t>2：</w:t>
            </w:r>
          </w:p>
          <w:p>
            <w:pPr>
              <w:spacing w:line="340" w:lineRule="exact"/>
              <w:jc w:val="both"/>
              <w:rPr>
                <w:rFonts w:hint="eastAsia" w:ascii="宋体" w:hAnsi="宋体" w:eastAsia="宋体"/>
                <w:sz w:val="24"/>
                <w:lang w:val="en-US" w:eastAsia="zh-CN"/>
              </w:rPr>
            </w:pPr>
            <w:r>
              <w:rPr>
                <w:rFonts w:hint="eastAsia" w:ascii="宋体" w:hAnsi="宋体"/>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jc w:val="center"/>
              <w:rPr>
                <w:rFonts w:hint="eastAsia" w:ascii="宋体" w:hAnsi="宋体" w:eastAsiaTheme="minorEastAsia"/>
                <w:b/>
                <w:bCs/>
                <w:kern w:val="0"/>
                <w:sz w:val="24"/>
                <w:lang w:eastAsia="zh-CN"/>
              </w:rPr>
            </w:pPr>
            <w:r>
              <w:rPr>
                <w:rFonts w:hint="eastAsia" w:ascii="宋体" w:hAnsi="宋体"/>
                <w:b/>
                <w:bCs/>
                <w:sz w:val="24"/>
                <w:lang w:eastAsia="zh-CN"/>
              </w:rPr>
              <w:t>科研机构协助开发经典名方</w:t>
            </w:r>
          </w:p>
        </w:tc>
        <w:tc>
          <w:tcPr>
            <w:tcW w:w="8515" w:type="dxa"/>
            <w:gridSpan w:val="8"/>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ascii="宋体" w:hAnsi="宋体"/>
                <w:b/>
                <w:bCs/>
                <w:color w:val="170DE3"/>
                <w:sz w:val="24"/>
              </w:rPr>
            </w:pP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cstheme="minorEastAsia"/>
                <w:b/>
                <w:bCs/>
                <w:sz w:val="28"/>
                <w:szCs w:val="28"/>
                <w:lang w:eastAsia="zh-CN"/>
              </w:rPr>
              <w:t>需要推荐</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cstheme="minorEastAsia"/>
                <w:b/>
                <w:bCs/>
                <w:sz w:val="28"/>
                <w:szCs w:val="28"/>
                <w:lang w:val="en-US" w:eastAsia="zh-CN"/>
              </w:rPr>
              <w:t xml:space="preserve">不需要推荐    </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cstheme="minorEastAsia"/>
                <w:b/>
                <w:bCs/>
                <w:sz w:val="28"/>
                <w:szCs w:val="28"/>
                <w:lang w:val="en-US" w:eastAsia="zh-CN"/>
              </w:rPr>
              <w:t>需进一步了解</w:t>
            </w:r>
          </w:p>
          <w:p>
            <w:pPr>
              <w:spacing w:line="340" w:lineRule="exact"/>
              <w:rPr>
                <w:rFonts w:hint="eastAsia" w:ascii="宋体" w:hAnsi="宋体" w:eastAsiaTheme="minorEastAsia"/>
                <w:b/>
                <w:bCs/>
                <w:color w:val="170DE3"/>
                <w:sz w:val="24"/>
                <w:lang w:eastAsia="zh-CN"/>
              </w:rPr>
            </w:pPr>
            <w:r>
              <w:rPr>
                <w:rFonts w:hint="eastAsia" w:asciiTheme="minorEastAsia" w:hAnsiTheme="minorEastAsia" w:cstheme="minorEastAsia"/>
                <w:b/>
                <w:bCs/>
                <w:sz w:val="28"/>
                <w:szCs w:val="28"/>
                <w:lang w:val="en-US" w:eastAsia="zh-CN"/>
              </w:rPr>
              <w:t>计划开发的经典名方：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jc w:val="center"/>
              <w:rPr>
                <w:rFonts w:ascii="宋体" w:hAnsi="宋体"/>
                <w:bCs/>
                <w:kern w:val="0"/>
                <w:sz w:val="24"/>
              </w:rPr>
            </w:pPr>
            <w:r>
              <w:rPr>
                <w:rFonts w:hint="eastAsia" w:ascii="宋体" w:hAnsi="宋体"/>
                <w:sz w:val="24"/>
              </w:rPr>
              <w:t>课程意见及建议</w:t>
            </w:r>
          </w:p>
        </w:tc>
        <w:tc>
          <w:tcPr>
            <w:tcW w:w="8515" w:type="dxa"/>
            <w:gridSpan w:val="8"/>
            <w:tcBorders>
              <w:left w:val="single" w:color="auto" w:sz="4" w:space="0"/>
              <w:right w:val="single" w:color="auto" w:sz="4" w:space="0"/>
            </w:tcBorders>
            <w:vAlign w:val="center"/>
          </w:tcPr>
          <w:p>
            <w:pPr>
              <w:spacing w:line="340" w:lineRule="exact"/>
              <w:rPr>
                <w:rFonts w:ascii="宋体" w:hAnsi="宋体"/>
                <w:bCs/>
                <w:color w:val="170DE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97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firstLine="840" w:firstLineChars="350"/>
              <w:rPr>
                <w:rFonts w:ascii="宋体" w:hAnsi="宋体"/>
                <w:bCs/>
                <w:kern w:val="0"/>
                <w:sz w:val="24"/>
              </w:rPr>
            </w:pPr>
            <w:r>
              <w:rPr>
                <w:rFonts w:hint="eastAsia" w:ascii="宋体" w:hAnsi="宋体"/>
                <w:sz w:val="24"/>
              </w:rPr>
              <w:t>其他</w:t>
            </w:r>
          </w:p>
        </w:tc>
        <w:tc>
          <w:tcPr>
            <w:tcW w:w="8515" w:type="dxa"/>
            <w:gridSpan w:val="8"/>
            <w:tcBorders>
              <w:left w:val="single" w:color="auto" w:sz="4" w:space="0"/>
              <w:bottom w:val="single" w:color="auto" w:sz="4" w:space="0"/>
              <w:right w:val="single" w:color="auto" w:sz="4" w:space="0"/>
            </w:tcBorders>
            <w:vAlign w:val="center"/>
          </w:tcPr>
          <w:p>
            <w:pPr>
              <w:spacing w:line="340" w:lineRule="exact"/>
              <w:rPr>
                <w:rFonts w:ascii="宋体" w:hAnsi="宋体"/>
                <w:bCs/>
                <w:color w:val="170DE3"/>
                <w:sz w:val="24"/>
              </w:rPr>
            </w:pPr>
          </w:p>
          <w:p>
            <w:pPr>
              <w:spacing w:line="340" w:lineRule="exact"/>
              <w:rPr>
                <w:rFonts w:ascii="宋体" w:hAnsi="宋体"/>
                <w:bCs/>
                <w:color w:val="170DE3"/>
                <w:sz w:val="24"/>
              </w:rPr>
            </w:pPr>
          </w:p>
        </w:tc>
      </w:tr>
    </w:tbl>
    <w:p>
      <w:pPr>
        <w:rPr>
          <w:rFonts w:hint="eastAsia" w:ascii="新宋体" w:hAnsi="新宋体" w:eastAsia="新宋体" w:cs="新宋体"/>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default" w:ascii="PingFang SC" w:hAnsi="PingFang SC" w:eastAsia="PingFang SC" w:cs="PingFang SC"/>
          <w:b/>
          <w:bCs/>
          <w:i w:val="0"/>
          <w:caps w:val="0"/>
          <w:color w:val="333333"/>
          <w:spacing w:val="0"/>
          <w:sz w:val="32"/>
          <w:szCs w:val="32"/>
          <w:lang w:val="en-US" w:eastAsia="zh-CN"/>
        </w:rPr>
      </w:pPr>
      <w:r>
        <w:rPr>
          <w:rFonts w:hint="eastAsia" w:ascii="PingFang SC" w:hAnsi="PingFang SC" w:eastAsia="PingFang SC" w:cs="PingFang SC"/>
          <w:b/>
          <w:bCs/>
          <w:i w:val="0"/>
          <w:caps w:val="0"/>
          <w:color w:val="333333"/>
          <w:spacing w:val="0"/>
          <w:sz w:val="32"/>
          <w:szCs w:val="32"/>
          <w:lang w:val="en-US" w:eastAsia="zh-CN"/>
        </w:rPr>
        <w:t>峰会专家组成员简介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bCs/>
          <w:i w:val="0"/>
          <w:caps w:val="0"/>
          <w:color w:val="333333"/>
          <w:spacing w:val="0"/>
          <w:sz w:val="28"/>
          <w:szCs w:val="28"/>
        </w:rPr>
      </w:pPr>
      <w:r>
        <w:rPr>
          <w:rFonts w:hint="default" w:ascii="PingFang SC" w:hAnsi="PingFang SC" w:eastAsia="PingFang SC" w:cs="PingFang SC"/>
          <w:b/>
          <w:bCs/>
          <w:i w:val="0"/>
          <w:caps w:val="0"/>
          <w:color w:val="333333"/>
          <w:spacing w:val="0"/>
          <w:sz w:val="28"/>
          <w:szCs w:val="28"/>
          <w:lang w:val="en-US" w:eastAsia="zh-CN"/>
        </w:rPr>
        <w:t>孙晓波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rPr>
      </w:pPr>
      <w:r>
        <w:rPr>
          <w:rFonts w:hint="default" w:ascii="PingFang SC" w:hAnsi="PingFang SC" w:eastAsia="PingFang SC" w:cs="PingFang SC"/>
          <w:b w:val="0"/>
          <w:i w:val="0"/>
          <w:caps w:val="0"/>
          <w:color w:val="333333"/>
          <w:spacing w:val="0"/>
          <w:sz w:val="28"/>
          <w:szCs w:val="28"/>
        </w:rPr>
        <w:t>现任中国医学科学院药用植物研究所所长</w:t>
      </w:r>
      <w:r>
        <w:rPr>
          <w:rFonts w:hint="eastAsia" w:ascii="PingFang SC" w:hAnsi="PingFang SC" w:eastAsia="PingFang SC" w:cs="PingFang SC"/>
          <w:b w:val="0"/>
          <w:i w:val="0"/>
          <w:caps w:val="0"/>
          <w:color w:val="333333"/>
          <w:spacing w:val="0"/>
          <w:sz w:val="28"/>
          <w:szCs w:val="28"/>
          <w:lang w:val="en-US" w:eastAsia="zh-CN"/>
        </w:rPr>
        <w:t xml:space="preserve"> ，</w:t>
      </w:r>
      <w:r>
        <w:rPr>
          <w:rFonts w:hint="default" w:ascii="PingFang SC" w:hAnsi="PingFang SC" w:eastAsia="PingFang SC" w:cs="PingFang SC"/>
          <w:b w:val="0"/>
          <w:i w:val="0"/>
          <w:caps w:val="0"/>
          <w:color w:val="333333"/>
          <w:spacing w:val="0"/>
          <w:sz w:val="28"/>
          <w:szCs w:val="28"/>
        </w:rPr>
        <w:t>国家食品药品监督管理总局审评专家，</w:t>
      </w:r>
      <w:r>
        <w:rPr>
          <w:rFonts w:hint="eastAsia" w:ascii="PingFang SC" w:hAnsi="PingFang SC" w:eastAsia="PingFang SC" w:cs="PingFang SC"/>
          <w:b w:val="0"/>
          <w:i w:val="0"/>
          <w:caps w:val="0"/>
          <w:color w:val="333333"/>
          <w:spacing w:val="0"/>
          <w:sz w:val="28"/>
          <w:szCs w:val="28"/>
          <w:lang w:val="en-US" w:eastAsia="zh-CN"/>
        </w:rPr>
        <w:t xml:space="preserve"> </w:t>
      </w:r>
      <w:r>
        <w:rPr>
          <w:rFonts w:hint="default" w:ascii="PingFang SC" w:hAnsi="PingFang SC" w:eastAsia="PingFang SC" w:cs="PingFang SC"/>
          <w:b w:val="0"/>
          <w:i w:val="0"/>
          <w:caps w:val="0"/>
          <w:color w:val="333333"/>
          <w:spacing w:val="0"/>
          <w:sz w:val="28"/>
          <w:szCs w:val="28"/>
        </w:rPr>
        <w:t>国家中医药管理局审评专家，国家基本药物审评专家，国家药典委员会委员。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rPr>
      </w:pPr>
      <w:r>
        <w:rPr>
          <w:rFonts w:hint="default" w:ascii="PingFang SC" w:hAnsi="PingFang SC" w:eastAsia="PingFang SC" w:cs="PingFang SC"/>
          <w:b w:val="0"/>
          <w:i w:val="0"/>
          <w:caps w:val="0"/>
          <w:color w:val="333333"/>
          <w:spacing w:val="0"/>
          <w:sz w:val="28"/>
          <w:szCs w:val="28"/>
        </w:rPr>
        <w:t>主要从事</w:t>
      </w:r>
      <w:r>
        <w:rPr>
          <w:rFonts w:hint="eastAsia" w:ascii="PingFang SC" w:hAnsi="PingFang SC" w:eastAsia="PingFang SC" w:cs="PingFang SC"/>
          <w:b w:val="0"/>
          <w:i w:val="0"/>
          <w:caps w:val="0"/>
          <w:color w:val="333333"/>
          <w:spacing w:val="0"/>
          <w:sz w:val="28"/>
          <w:szCs w:val="28"/>
          <w:lang w:eastAsia="zh-CN"/>
        </w:rPr>
        <w:t>：</w:t>
      </w:r>
      <w:r>
        <w:rPr>
          <w:rFonts w:hint="default" w:ascii="PingFang SC" w:hAnsi="PingFang SC" w:eastAsia="PingFang SC" w:cs="PingFang SC"/>
          <w:b w:val="0"/>
          <w:i w:val="0"/>
          <w:caps w:val="0"/>
          <w:color w:val="333333"/>
          <w:spacing w:val="0"/>
          <w:sz w:val="28"/>
          <w:szCs w:val="28"/>
        </w:rPr>
        <w:t>中药药效物质基础与作用机制的研究、创新药物开发研究。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bCs/>
          <w:i w:val="0"/>
          <w:caps w:val="0"/>
          <w:color w:val="333333"/>
          <w:spacing w:val="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bCs/>
          <w:i w:val="0"/>
          <w:caps w:val="0"/>
          <w:color w:val="333333"/>
          <w:spacing w:val="0"/>
          <w:sz w:val="28"/>
          <w:szCs w:val="28"/>
        </w:rPr>
      </w:pPr>
      <w:r>
        <w:rPr>
          <w:rFonts w:hint="eastAsia" w:ascii="PingFang SC" w:hAnsi="PingFang SC" w:eastAsia="PingFang SC" w:cs="PingFang SC"/>
          <w:b/>
          <w:bCs/>
          <w:i w:val="0"/>
          <w:caps w:val="0"/>
          <w:color w:val="333333"/>
          <w:spacing w:val="0"/>
          <w:sz w:val="28"/>
          <w:szCs w:val="28"/>
        </w:rPr>
        <w:t>叶祖光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rPr>
      </w:pPr>
      <w:r>
        <w:rPr>
          <w:rFonts w:hint="default" w:ascii="PingFang SC" w:hAnsi="PingFang SC" w:eastAsia="PingFang SC" w:cs="PingFang SC"/>
          <w:b w:val="0"/>
          <w:i w:val="0"/>
          <w:caps w:val="0"/>
          <w:color w:val="333333"/>
          <w:spacing w:val="0"/>
          <w:sz w:val="28"/>
          <w:szCs w:val="28"/>
        </w:rPr>
        <w:t>中国中医科学院首席研究员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rPr>
      </w:pPr>
      <w:r>
        <w:rPr>
          <w:rFonts w:hint="eastAsia" w:ascii="PingFang SC" w:hAnsi="PingFang SC" w:eastAsia="PingFang SC" w:cs="PingFang SC"/>
          <w:b w:val="0"/>
          <w:i w:val="0"/>
          <w:caps w:val="0"/>
          <w:color w:val="333333"/>
          <w:spacing w:val="0"/>
          <w:sz w:val="28"/>
          <w:szCs w:val="28"/>
        </w:rPr>
        <w:t>中药复方新药开发国家工程研究中心常务副主任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rPr>
      </w:pPr>
      <w:r>
        <w:rPr>
          <w:rFonts w:hint="default" w:ascii="PingFang SC" w:hAnsi="PingFang SC" w:eastAsia="PingFang SC" w:cs="PingFang SC"/>
          <w:b w:val="0"/>
          <w:i w:val="0"/>
          <w:caps w:val="0"/>
          <w:color w:val="333333"/>
          <w:spacing w:val="0"/>
          <w:sz w:val="28"/>
          <w:szCs w:val="28"/>
        </w:rPr>
        <w:t>中药药理专业委员会副主任委员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rPr>
      </w:pPr>
      <w:r>
        <w:rPr>
          <w:rFonts w:hint="default" w:ascii="PingFang SC" w:hAnsi="PingFang SC" w:eastAsia="PingFang SC" w:cs="PingFang SC"/>
          <w:b w:val="0"/>
          <w:i w:val="0"/>
          <w:caps w:val="0"/>
          <w:color w:val="333333"/>
          <w:spacing w:val="0"/>
          <w:sz w:val="28"/>
          <w:szCs w:val="28"/>
        </w:rPr>
        <w:t>主要从事</w:t>
      </w:r>
      <w:r>
        <w:rPr>
          <w:rFonts w:hint="eastAsia" w:ascii="PingFang SC" w:hAnsi="PingFang SC" w:eastAsia="PingFang SC" w:cs="PingFang SC"/>
          <w:b w:val="0"/>
          <w:i w:val="0"/>
          <w:caps w:val="0"/>
          <w:color w:val="333333"/>
          <w:spacing w:val="0"/>
          <w:sz w:val="28"/>
          <w:szCs w:val="28"/>
          <w:lang w:eastAsia="zh-CN"/>
        </w:rPr>
        <w:t>：</w:t>
      </w:r>
      <w:r>
        <w:rPr>
          <w:rFonts w:hint="default" w:ascii="PingFang SC" w:hAnsi="PingFang SC" w:eastAsia="PingFang SC" w:cs="PingFang SC"/>
          <w:b w:val="0"/>
          <w:i w:val="0"/>
          <w:caps w:val="0"/>
          <w:color w:val="333333"/>
          <w:spacing w:val="0"/>
          <w:sz w:val="28"/>
          <w:szCs w:val="28"/>
        </w:rPr>
        <w:t>中药药理毒理学研究及中药新药和保健品的研发。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1"/>
          <w:szCs w:val="21"/>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rPr>
      </w:pPr>
      <w:r>
        <w:rPr>
          <w:rFonts w:hint="eastAsia" w:ascii="PingFang SC" w:hAnsi="PingFang SC" w:eastAsia="PingFang SC" w:cs="PingFang SC"/>
          <w:b/>
          <w:bCs/>
          <w:i w:val="0"/>
          <w:caps w:val="0"/>
          <w:color w:val="333333"/>
          <w:spacing w:val="0"/>
          <w:sz w:val="28"/>
          <w:szCs w:val="28"/>
        </w:rPr>
        <w:t>罗国安</w:t>
      </w:r>
      <w:r>
        <w:rPr>
          <w:rFonts w:hint="eastAsia" w:ascii="PingFang SC" w:hAnsi="PingFang SC" w:eastAsia="PingFang SC" w:cs="PingFang SC"/>
          <w:b w:val="0"/>
          <w:i w:val="0"/>
          <w:caps w:val="0"/>
          <w:color w:val="333333"/>
          <w:spacing w:val="0"/>
          <w:sz w:val="28"/>
          <w:szCs w:val="28"/>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lang w:eastAsia="zh-CN"/>
        </w:rPr>
      </w:pPr>
      <w:r>
        <w:rPr>
          <w:rFonts w:hint="default" w:ascii="PingFang SC" w:hAnsi="PingFang SC" w:eastAsia="PingFang SC" w:cs="PingFang SC"/>
          <w:b w:val="0"/>
          <w:i w:val="0"/>
          <w:caps w:val="0"/>
          <w:color w:val="333333"/>
          <w:spacing w:val="0"/>
          <w:sz w:val="28"/>
          <w:szCs w:val="28"/>
        </w:rPr>
        <w:t>国家新药审评委员</w:t>
      </w:r>
      <w:r>
        <w:rPr>
          <w:rFonts w:hint="eastAsia" w:ascii="PingFang SC" w:hAnsi="PingFang SC" w:eastAsia="宋体" w:cs="PingFang SC"/>
          <w:b w:val="0"/>
          <w:i w:val="0"/>
          <w:caps w:val="0"/>
          <w:color w:val="333333"/>
          <w:spacing w:val="0"/>
          <w:sz w:val="28"/>
          <w:szCs w:val="28"/>
          <w:lang w:eastAsia="zh-CN"/>
        </w:rPr>
        <w:t>、</w:t>
      </w:r>
      <w:r>
        <w:rPr>
          <w:rFonts w:hint="default" w:ascii="PingFang SC" w:hAnsi="PingFang SC" w:eastAsia="PingFang SC" w:cs="PingFang SC"/>
          <w:b w:val="0"/>
          <w:i w:val="0"/>
          <w:caps w:val="0"/>
          <w:color w:val="333333"/>
          <w:spacing w:val="0"/>
          <w:sz w:val="28"/>
          <w:szCs w:val="28"/>
        </w:rPr>
        <w:t>现任清华大学分析中心副主任、清华大学生命科学与医学研究院院长</w:t>
      </w:r>
      <w:r>
        <w:rPr>
          <w:rFonts w:hint="default" w:ascii="PingFang SC" w:hAnsi="PingFang SC" w:eastAsia="PingFang SC" w:cs="PingFang SC"/>
          <w:b w:val="0"/>
          <w:i w:val="0"/>
          <w:caps w:val="0"/>
          <w:color w:val="333333"/>
          <w:spacing w:val="0"/>
          <w:sz w:val="28"/>
          <w:szCs w:val="28"/>
          <w:lang w:eastAsia="zh-CN"/>
        </w:rPr>
        <w:t>助理，清华大学药物研究所副所长，清华大学中药现代化研究中心主任。</w:t>
      </w:r>
      <w:r>
        <w:rPr>
          <w:rFonts w:hint="eastAsia" w:ascii="PingFang SC" w:hAnsi="PingFang SC" w:eastAsia="PingFang SC" w:cs="PingFang SC"/>
          <w:b w:val="0"/>
          <w:i w:val="0"/>
          <w:caps w:val="0"/>
          <w:color w:val="333333"/>
          <w:spacing w:val="0"/>
          <w:sz w:val="28"/>
          <w:szCs w:val="28"/>
          <w:lang w:eastAsia="zh-CN"/>
        </w:rPr>
        <w:t>“重大新药创新”国家科技重大专项总体专家组成员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lang w:eastAsia="zh-CN"/>
        </w:rPr>
      </w:pPr>
      <w:r>
        <w:rPr>
          <w:rFonts w:hint="eastAsia" w:ascii="PingFang SC" w:hAnsi="PingFang SC" w:eastAsia="PingFang SC" w:cs="PingFang SC"/>
          <w:b w:val="0"/>
          <w:i w:val="0"/>
          <w:caps w:val="0"/>
          <w:color w:val="333333"/>
          <w:spacing w:val="0"/>
          <w:sz w:val="28"/>
          <w:szCs w:val="28"/>
          <w:lang w:eastAsia="zh-CN"/>
        </w:rPr>
        <w:t>主要从事：中药现代化研究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rPr>
      </w:pPr>
      <w:r>
        <w:rPr>
          <w:rFonts w:hint="eastAsia" w:ascii="PingFang SC" w:hAnsi="PingFang SC" w:eastAsia="PingFang SC" w:cs="PingFang SC"/>
          <w:b/>
          <w:bCs/>
          <w:i w:val="0"/>
          <w:caps w:val="0"/>
          <w:color w:val="333333"/>
          <w:spacing w:val="0"/>
          <w:sz w:val="28"/>
          <w:szCs w:val="28"/>
        </w:rPr>
        <w:t>黄成钢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rPr>
      </w:pPr>
      <w:r>
        <w:rPr>
          <w:rFonts w:hint="eastAsia" w:ascii="PingFang SC" w:hAnsi="PingFang SC" w:eastAsia="PingFang SC" w:cs="PingFang SC"/>
          <w:b w:val="0"/>
          <w:i w:val="0"/>
          <w:caps w:val="0"/>
          <w:color w:val="333333"/>
          <w:spacing w:val="0"/>
          <w:sz w:val="28"/>
          <w:szCs w:val="28"/>
        </w:rPr>
        <w:t>现任中国科学院上海药物研究所研究员，博士生导师，研究组长，中药标准化技术国家工程实验室副主任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default" w:ascii="PingFang SC" w:hAnsi="PingFang SC" w:eastAsia="PingFang SC" w:cs="PingFang SC"/>
          <w:b w:val="0"/>
          <w:i w:val="0"/>
          <w:caps w:val="0"/>
          <w:color w:val="333333"/>
          <w:spacing w:val="0"/>
          <w:sz w:val="28"/>
          <w:szCs w:val="28"/>
          <w:lang w:eastAsia="zh-CN"/>
        </w:rPr>
      </w:pPr>
      <w:r>
        <w:rPr>
          <w:rFonts w:hint="eastAsia" w:ascii="PingFang SC" w:hAnsi="PingFang SC" w:eastAsia="PingFang SC" w:cs="PingFang SC"/>
          <w:b w:val="0"/>
          <w:i w:val="0"/>
          <w:caps w:val="0"/>
          <w:color w:val="333333"/>
          <w:spacing w:val="0"/>
          <w:sz w:val="28"/>
          <w:szCs w:val="28"/>
          <w:lang w:eastAsia="zh-CN"/>
        </w:rPr>
        <w:t>主要从事：中药复方药效物质基础及作用机理研究，现代中药研究开发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bCs/>
          <w:i w:val="0"/>
          <w:caps w:val="0"/>
          <w:color w:val="333333"/>
          <w:spacing w:val="0"/>
          <w:sz w:val="28"/>
          <w:szCs w:val="28"/>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lang w:eastAsia="zh-CN"/>
        </w:rPr>
      </w:pPr>
      <w:r>
        <w:rPr>
          <w:rFonts w:hint="eastAsia" w:ascii="PingFang SC" w:hAnsi="PingFang SC" w:eastAsia="PingFang SC" w:cs="PingFang SC"/>
          <w:b/>
          <w:bCs/>
          <w:i w:val="0"/>
          <w:caps w:val="0"/>
          <w:color w:val="333333"/>
          <w:spacing w:val="0"/>
          <w:sz w:val="28"/>
          <w:szCs w:val="28"/>
          <w:lang w:eastAsia="zh-CN"/>
        </w:rPr>
        <w:t>熊学敏</w:t>
      </w:r>
      <w:r>
        <w:rPr>
          <w:rFonts w:hint="eastAsia" w:ascii="PingFang SC" w:hAnsi="PingFang SC" w:eastAsia="PingFang SC" w:cs="PingFang SC"/>
          <w:b/>
          <w:bCs/>
          <w:i w:val="0"/>
          <w:caps w:val="0"/>
          <w:color w:val="333333"/>
          <w:spacing w:val="0"/>
          <w:sz w:val="28"/>
          <w:szCs w:val="28"/>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lang w:eastAsia="zh-CN"/>
        </w:rPr>
      </w:pPr>
      <w:r>
        <w:rPr>
          <w:rFonts w:hint="eastAsia" w:ascii="PingFang SC" w:hAnsi="PingFang SC" w:eastAsia="PingFang SC" w:cs="PingFang SC"/>
          <w:b w:val="0"/>
          <w:i w:val="0"/>
          <w:caps w:val="0"/>
          <w:color w:val="333333"/>
          <w:spacing w:val="0"/>
          <w:sz w:val="28"/>
          <w:szCs w:val="28"/>
          <w:lang w:eastAsia="zh-CN"/>
        </w:rPr>
        <w:t>国家新药审评中心专家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both"/>
        <w:textAlignment w:val="auto"/>
        <w:outlineLvl w:val="9"/>
        <w:rPr>
          <w:rFonts w:hint="eastAsia" w:ascii="PingFang SC" w:hAnsi="PingFang SC" w:eastAsia="PingFang SC" w:cs="PingFang SC"/>
          <w:b w:val="0"/>
          <w:i w:val="0"/>
          <w:caps w:val="0"/>
          <w:color w:val="333333"/>
          <w:spacing w:val="0"/>
          <w:sz w:val="28"/>
          <w:szCs w:val="28"/>
          <w:lang w:eastAsia="zh-CN"/>
        </w:rPr>
      </w:pPr>
      <w:r>
        <w:rPr>
          <w:rFonts w:hint="eastAsia" w:ascii="PingFang SC" w:hAnsi="PingFang SC" w:eastAsia="PingFang SC" w:cs="PingFang SC"/>
          <w:b w:val="0"/>
          <w:i w:val="0"/>
          <w:caps w:val="0"/>
          <w:color w:val="333333"/>
          <w:spacing w:val="0"/>
          <w:sz w:val="28"/>
          <w:szCs w:val="28"/>
          <w:lang w:eastAsia="zh-CN"/>
        </w:rPr>
        <w:t>主要从事：中药新药开发与法规研究</w:t>
      </w:r>
    </w:p>
    <w:p>
      <w:pPr>
        <w:rPr>
          <w:rFonts w:hint="eastAsia" w:ascii="新宋体" w:hAnsi="新宋体" w:eastAsia="新宋体" w:cs="新宋体"/>
          <w:sz w:val="28"/>
          <w:szCs w:val="28"/>
        </w:rPr>
      </w:pPr>
    </w:p>
    <w:p>
      <w:pPr>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注：以上专家为初定名单，如有调整将有同级别专家代替主讲。</w:t>
      </w:r>
    </w:p>
    <w:p>
      <w:pPr>
        <w:rPr>
          <w:rFonts w:hint="eastAsia" w:ascii="新宋体" w:hAnsi="新宋体" w:eastAsia="新宋体" w:cs="新宋体"/>
          <w:sz w:val="28"/>
          <w:szCs w:val="28"/>
          <w:lang w:eastAsia="zh-CN"/>
        </w:rPr>
      </w:pPr>
    </w:p>
    <w:sectPr>
      <w:pgSz w:w="11906" w:h="16838"/>
      <w:pgMar w:top="1020" w:right="850" w:bottom="102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2E16"/>
    <w:multiLevelType w:val="singleLevel"/>
    <w:tmpl w:val="59BF2E1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58CC"/>
    <w:rsid w:val="000806DF"/>
    <w:rsid w:val="000E5831"/>
    <w:rsid w:val="000E6F8E"/>
    <w:rsid w:val="002D281A"/>
    <w:rsid w:val="00312DD1"/>
    <w:rsid w:val="003E2DCE"/>
    <w:rsid w:val="0058325E"/>
    <w:rsid w:val="005B4AF5"/>
    <w:rsid w:val="006B7AB3"/>
    <w:rsid w:val="006C77B5"/>
    <w:rsid w:val="007E2B83"/>
    <w:rsid w:val="008C45E5"/>
    <w:rsid w:val="008D5B95"/>
    <w:rsid w:val="009658CC"/>
    <w:rsid w:val="00991E43"/>
    <w:rsid w:val="009D5B6D"/>
    <w:rsid w:val="00A126EF"/>
    <w:rsid w:val="00A555EC"/>
    <w:rsid w:val="00A718C5"/>
    <w:rsid w:val="00A821C9"/>
    <w:rsid w:val="00AA2DBE"/>
    <w:rsid w:val="00AC29AA"/>
    <w:rsid w:val="00B03924"/>
    <w:rsid w:val="00B934FA"/>
    <w:rsid w:val="00BD2D6A"/>
    <w:rsid w:val="00C75AB7"/>
    <w:rsid w:val="00D51CD3"/>
    <w:rsid w:val="00DE0264"/>
    <w:rsid w:val="00EC601C"/>
    <w:rsid w:val="00F13575"/>
    <w:rsid w:val="00F27B38"/>
    <w:rsid w:val="00F34AEA"/>
    <w:rsid w:val="02507D6D"/>
    <w:rsid w:val="048F33B2"/>
    <w:rsid w:val="05550F1B"/>
    <w:rsid w:val="05A76893"/>
    <w:rsid w:val="06D929D8"/>
    <w:rsid w:val="09FC556A"/>
    <w:rsid w:val="0B1B2DBE"/>
    <w:rsid w:val="0D5424E3"/>
    <w:rsid w:val="0EEA231E"/>
    <w:rsid w:val="0F8D5D78"/>
    <w:rsid w:val="0FB270FA"/>
    <w:rsid w:val="11C87205"/>
    <w:rsid w:val="14E46E36"/>
    <w:rsid w:val="176916AC"/>
    <w:rsid w:val="18232012"/>
    <w:rsid w:val="19A22A73"/>
    <w:rsid w:val="1B3741D3"/>
    <w:rsid w:val="1B3A6AFD"/>
    <w:rsid w:val="1C552C93"/>
    <w:rsid w:val="1CC502D7"/>
    <w:rsid w:val="1CD72587"/>
    <w:rsid w:val="1D356D59"/>
    <w:rsid w:val="1E1B1884"/>
    <w:rsid w:val="1F892974"/>
    <w:rsid w:val="253131D6"/>
    <w:rsid w:val="291A5254"/>
    <w:rsid w:val="29C84BD3"/>
    <w:rsid w:val="2CBB506C"/>
    <w:rsid w:val="2DAF0BFF"/>
    <w:rsid w:val="2ECB6ABD"/>
    <w:rsid w:val="3172002B"/>
    <w:rsid w:val="32277E47"/>
    <w:rsid w:val="33F242B5"/>
    <w:rsid w:val="341E1E3A"/>
    <w:rsid w:val="3430402E"/>
    <w:rsid w:val="3463631D"/>
    <w:rsid w:val="34CD4A75"/>
    <w:rsid w:val="35234B15"/>
    <w:rsid w:val="35351789"/>
    <w:rsid w:val="3C335E6C"/>
    <w:rsid w:val="3EE64552"/>
    <w:rsid w:val="40EE2CED"/>
    <w:rsid w:val="423D5C2A"/>
    <w:rsid w:val="43282820"/>
    <w:rsid w:val="434C21EC"/>
    <w:rsid w:val="435463D3"/>
    <w:rsid w:val="45934637"/>
    <w:rsid w:val="48493A7C"/>
    <w:rsid w:val="493E59F7"/>
    <w:rsid w:val="4ADF3660"/>
    <w:rsid w:val="4BD936E0"/>
    <w:rsid w:val="4E2A7A5D"/>
    <w:rsid w:val="515D7FC5"/>
    <w:rsid w:val="52754FDE"/>
    <w:rsid w:val="541E2115"/>
    <w:rsid w:val="56F42177"/>
    <w:rsid w:val="577C3EC3"/>
    <w:rsid w:val="5964543D"/>
    <w:rsid w:val="59AF3807"/>
    <w:rsid w:val="59C26E39"/>
    <w:rsid w:val="59DE349E"/>
    <w:rsid w:val="5A9469A0"/>
    <w:rsid w:val="5DBC088B"/>
    <w:rsid w:val="5DDE70D8"/>
    <w:rsid w:val="5E382010"/>
    <w:rsid w:val="6175178E"/>
    <w:rsid w:val="63485631"/>
    <w:rsid w:val="647A3EDB"/>
    <w:rsid w:val="647C635E"/>
    <w:rsid w:val="681317ED"/>
    <w:rsid w:val="692D3BE6"/>
    <w:rsid w:val="6A653374"/>
    <w:rsid w:val="6CA62BA8"/>
    <w:rsid w:val="6F73332E"/>
    <w:rsid w:val="711F6F75"/>
    <w:rsid w:val="71314018"/>
    <w:rsid w:val="73AF794F"/>
    <w:rsid w:val="73F16452"/>
    <w:rsid w:val="742F67A5"/>
    <w:rsid w:val="74C663E8"/>
    <w:rsid w:val="74E62436"/>
    <w:rsid w:val="75B717D6"/>
    <w:rsid w:val="77575534"/>
    <w:rsid w:val="7AFF157F"/>
    <w:rsid w:val="7B0C0F76"/>
    <w:rsid w:val="7B355869"/>
    <w:rsid w:val="7D0416D6"/>
    <w:rsid w:val="7D694F31"/>
    <w:rsid w:val="7EB3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Header Char"/>
    <w:basedOn w:val="5"/>
    <w:link w:val="3"/>
    <w:semiHidden/>
    <w:qFormat/>
    <w:uiPriority w:val="99"/>
    <w:rPr>
      <w:sz w:val="18"/>
      <w:szCs w:val="18"/>
    </w:rPr>
  </w:style>
  <w:style w:type="character" w:customStyle="1" w:styleId="8">
    <w:name w:val="Footer Char"/>
    <w:basedOn w:val="5"/>
    <w:link w:val="2"/>
    <w:semiHidden/>
    <w:qFormat/>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150</Words>
  <Characters>860</Characters>
  <Lines>7</Lines>
  <Paragraphs>2</Paragraphs>
  <TotalTime>32</TotalTime>
  <ScaleCrop>false</ScaleCrop>
  <LinksUpToDate>false</LinksUpToDate>
  <CharactersWithSpaces>1008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2018-05-03T07:37:00Z</dcterms:created>
  <dc:creator>lenovo</dc:creator>
  <cp:lastModifiedBy>中药研究-张老师</cp:lastModifiedBy>
  <dcterms:modified xsi:type="dcterms:W3CDTF">2018-06-06T06:27:56Z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